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C8D4" w14:textId="77777777" w:rsidR="00D43CE4" w:rsidRPr="00FF47D1" w:rsidRDefault="00D43CE4" w:rsidP="00D43CE4">
      <w:pPr>
        <w:jc w:val="right"/>
        <w:rPr>
          <w:rFonts w:ascii="Arial" w:hAnsi="Arial" w:cs="Arial"/>
          <w:b/>
          <w:bCs/>
          <w:smallCaps/>
          <w:sz w:val="20"/>
          <w:szCs w:val="20"/>
        </w:rPr>
      </w:pPr>
      <w:r w:rsidRPr="00FF47D1">
        <w:rPr>
          <w:rFonts w:ascii="Arial" w:hAnsi="Arial" w:cs="Arial"/>
          <w:b/>
          <w:sz w:val="20"/>
          <w:szCs w:val="20"/>
        </w:rPr>
        <w:t>Príloha č. 4 Výkaz výmer (Rozpočet)</w:t>
      </w:r>
    </w:p>
    <w:p w14:paraId="4D9C517E" w14:textId="77777777" w:rsidR="00D43CE4" w:rsidRPr="00FF47D1" w:rsidRDefault="00D43CE4" w:rsidP="00F24307">
      <w:pPr>
        <w:jc w:val="center"/>
        <w:rPr>
          <w:rFonts w:ascii="Arial" w:hAnsi="Arial" w:cs="Arial"/>
          <w:b/>
          <w:bCs/>
          <w:sz w:val="20"/>
          <w:szCs w:val="20"/>
        </w:rPr>
      </w:pPr>
    </w:p>
    <w:p w14:paraId="00EF3EDF" w14:textId="2419DBA7" w:rsidR="0012256B" w:rsidRPr="00FF47D1" w:rsidRDefault="00F70B08" w:rsidP="00F24307">
      <w:pPr>
        <w:jc w:val="center"/>
        <w:rPr>
          <w:rFonts w:ascii="Arial" w:hAnsi="Arial" w:cs="Arial"/>
          <w:b/>
          <w:bCs/>
          <w:sz w:val="20"/>
          <w:szCs w:val="20"/>
        </w:rPr>
      </w:pPr>
      <w:r w:rsidRPr="00FF47D1">
        <w:rPr>
          <w:rFonts w:ascii="Arial" w:hAnsi="Arial" w:cs="Arial"/>
          <w:b/>
          <w:bCs/>
          <w:sz w:val="20"/>
          <w:szCs w:val="20"/>
        </w:rPr>
        <w:t>Preambula</w:t>
      </w:r>
      <w:r w:rsidR="0011164D" w:rsidRPr="00FF47D1">
        <w:rPr>
          <w:rFonts w:ascii="Arial" w:hAnsi="Arial" w:cs="Arial"/>
          <w:b/>
          <w:bCs/>
          <w:sz w:val="20"/>
          <w:szCs w:val="20"/>
        </w:rPr>
        <w:t xml:space="preserve"> k </w:t>
      </w:r>
      <w:r w:rsidR="00BE207F" w:rsidRPr="00FF47D1">
        <w:rPr>
          <w:rFonts w:ascii="Arial" w:hAnsi="Arial" w:cs="Arial"/>
          <w:b/>
          <w:bCs/>
          <w:sz w:val="20"/>
          <w:szCs w:val="20"/>
        </w:rPr>
        <w:t>V</w:t>
      </w:r>
      <w:r w:rsidR="0011164D" w:rsidRPr="00FF47D1">
        <w:rPr>
          <w:rFonts w:ascii="Arial" w:hAnsi="Arial" w:cs="Arial"/>
          <w:b/>
          <w:bCs/>
          <w:sz w:val="20"/>
          <w:szCs w:val="20"/>
        </w:rPr>
        <w:t>ýkazu výmer</w:t>
      </w:r>
    </w:p>
    <w:p w14:paraId="754B9A4B" w14:textId="77777777" w:rsidR="009D4C97" w:rsidRPr="00FF47D1" w:rsidRDefault="009D4C97">
      <w:pPr>
        <w:rPr>
          <w:rFonts w:ascii="Arial" w:hAnsi="Arial" w:cs="Arial"/>
          <w:sz w:val="20"/>
          <w:szCs w:val="20"/>
        </w:rPr>
      </w:pPr>
    </w:p>
    <w:p w14:paraId="706B32AB"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 xml:space="preserve">Ceny jednotlivých položiek musia obsahovať celkové náklady spojené s plnením predmetu Zmluvy, najmä náklady na prácu, práce súvisiace s dodaním a dovozom zabudovaných materiálov, dodaním a dovozom pomocných materiálov a konštrukcií, všetky stroje,  vybavenie a zariadenie, ich používanie a údržbu, všetky drobné a pomocné práce (napr. spevnené plochy, lešenia, žeriavové a </w:t>
      </w:r>
      <w:proofErr w:type="spellStart"/>
      <w:r w:rsidRPr="00FF47D1">
        <w:rPr>
          <w:color w:val="242424"/>
          <w:sz w:val="20"/>
          <w:szCs w:val="20"/>
          <w:lang w:val="sk-SK"/>
        </w:rPr>
        <w:t>zavážacie</w:t>
      </w:r>
      <w:proofErr w:type="spellEnd"/>
      <w:r w:rsidRPr="00FF47D1">
        <w:rPr>
          <w:color w:val="242424"/>
          <w:sz w:val="20"/>
          <w:szCs w:val="20"/>
          <w:lang w:val="sk-SK"/>
        </w:rPr>
        <w:t xml:space="preserve"> dráhy, montážne zariadenia), výkop a zabetónovanie zvislých dopravných značiek trvalých ako i dočasných značiek vrátane stĺpikov a ich kompletného osadenia, náklady na zriadenie, prevádzku a odstránenie zariadenia staveniska zhotoviteľa, náklady súvisiace so zriadením, prevádzkou a odstránením recyklačných centier, drobné a pomocné materiály, strážne služby pri prácach na objektoch inžinierskych sieti, materiály, montáž, údržbu, dane a  clá,  bankové náklady, ako aj všetky všeobecné riziká, záväzky, náklady na údržbu v záručnej dobe, ďalej všetky služby, ktoré zabezpečujú realizáciu prác, dokončenie, všeobecné riziká a zaistenie bezpečnosti práce, požiarnej ochrany, povodňovej ochrany a ochrany životného prostredia, spolupráca  a koordinácia  so  zhotoviteľmi   súvisiacich   diel súvisiacich s dielom   na  základe  zmlúv o spolupráci a koordinácií v súlade s ustanoveniami Zmluvy, vrátane zmluvne stanovenými záväzkami a zodpovednosťou a povinnosti popísané v</w:t>
      </w:r>
      <w:r w:rsidRPr="00FF47D1">
        <w:rPr>
          <w:color w:val="242424"/>
          <w:spacing w:val="-1"/>
          <w:sz w:val="20"/>
          <w:szCs w:val="20"/>
          <w:lang w:val="sk-SK"/>
        </w:rPr>
        <w:t xml:space="preserve"> </w:t>
      </w:r>
      <w:r w:rsidRPr="00FF47D1">
        <w:rPr>
          <w:color w:val="242424"/>
          <w:sz w:val="20"/>
          <w:szCs w:val="20"/>
          <w:lang w:val="sk-SK"/>
        </w:rPr>
        <w:t>Zmluve.</w:t>
      </w:r>
    </w:p>
    <w:p w14:paraId="5B83C66D" w14:textId="77777777" w:rsidR="009D4C97" w:rsidRPr="00FF47D1" w:rsidRDefault="009D4C97" w:rsidP="00F24307">
      <w:pPr>
        <w:pStyle w:val="BodyText"/>
        <w:jc w:val="both"/>
        <w:rPr>
          <w:sz w:val="20"/>
          <w:szCs w:val="20"/>
          <w:lang w:val="sk-SK"/>
        </w:rPr>
      </w:pPr>
    </w:p>
    <w:p w14:paraId="69602A9F" w14:textId="77777777" w:rsidR="009D4C97" w:rsidRPr="00FF47D1" w:rsidRDefault="009D4C97" w:rsidP="00F24307">
      <w:pPr>
        <w:pStyle w:val="BodyText"/>
        <w:jc w:val="both"/>
        <w:rPr>
          <w:sz w:val="20"/>
          <w:szCs w:val="20"/>
          <w:lang w:val="sk-SK"/>
        </w:rPr>
      </w:pPr>
      <w:r w:rsidRPr="00FF47D1">
        <w:rPr>
          <w:color w:val="242424"/>
          <w:sz w:val="20"/>
          <w:szCs w:val="20"/>
          <w:lang w:val="sk-SK"/>
        </w:rPr>
        <w:t>Všetky čiastkové práce,  ktoré  nie  sú  menovite  uvedené  v popise  prác  danej  položky,  ale  sú s daným popisom súvisiace a vyplývajúce z ponukovej dokumentácie a ktoré sú nevyhnutné pre úplné ukončenie práce, musia byť zahrnuté v príslušných položkách. Je neprípustné predpokladať, že popis položiek neobsahujúci všetky podrobnosti pripúšťa previesť práce nižšej technickej, resp. kvalitatívnej úrovne, ako je pre daný účel obvyklé. Ak uchádzač zistí, že na niektoré práce nie je samostatná položka, musí jej cenu zahrnúť do cien súvisiacich</w:t>
      </w:r>
      <w:r w:rsidRPr="00FF47D1">
        <w:rPr>
          <w:color w:val="242424"/>
          <w:spacing w:val="17"/>
          <w:sz w:val="20"/>
          <w:szCs w:val="20"/>
          <w:lang w:val="sk-SK"/>
        </w:rPr>
        <w:t xml:space="preserve"> </w:t>
      </w:r>
      <w:r w:rsidRPr="00FF47D1">
        <w:rPr>
          <w:color w:val="242424"/>
          <w:sz w:val="20"/>
          <w:szCs w:val="20"/>
          <w:lang w:val="sk-SK"/>
        </w:rPr>
        <w:t>položiek.</w:t>
      </w:r>
    </w:p>
    <w:p w14:paraId="29500C9A" w14:textId="77777777" w:rsidR="009D4C97" w:rsidRPr="00FF47D1" w:rsidRDefault="009D4C97" w:rsidP="00F24307">
      <w:pPr>
        <w:pStyle w:val="BodyText"/>
        <w:spacing w:before="1"/>
        <w:jc w:val="both"/>
        <w:rPr>
          <w:sz w:val="20"/>
          <w:szCs w:val="20"/>
          <w:lang w:val="sk-SK"/>
        </w:rPr>
      </w:pPr>
    </w:p>
    <w:p w14:paraId="7F002691" w14:textId="77777777" w:rsidR="009D4C97" w:rsidRPr="00FF47D1" w:rsidRDefault="009D4C97" w:rsidP="00F24307">
      <w:pPr>
        <w:pStyle w:val="Heading5"/>
        <w:ind w:left="0" w:firstLine="0"/>
        <w:rPr>
          <w:sz w:val="20"/>
          <w:szCs w:val="20"/>
          <w:lang w:val="sk-SK"/>
        </w:rPr>
      </w:pPr>
      <w:r w:rsidRPr="00FF47D1">
        <w:rPr>
          <w:color w:val="242424"/>
          <w:sz w:val="20"/>
          <w:szCs w:val="20"/>
          <w:lang w:val="sk-SK"/>
        </w:rPr>
        <w:t>Uchádzač musí zohľadniť všetky požiadavky a povinnosti, či už výslovne uvedené alebo naznačené vo všetkých častiach zmluvnej dokumentácie a vhodne ich oceniť. Jednotkové ceny a sadzby musia preto zahrňovať všetky priame a nepriame náklady a náklady na riziká všetkých druhov, ktoré nie sú zo Zmluvy vyňaté, v takej výške ako sú potrebné pre  výstavbu a dokončenie Diela v súlade so</w:t>
      </w:r>
      <w:r w:rsidRPr="00FF47D1">
        <w:rPr>
          <w:color w:val="242424"/>
          <w:spacing w:val="8"/>
          <w:sz w:val="20"/>
          <w:szCs w:val="20"/>
          <w:lang w:val="sk-SK"/>
        </w:rPr>
        <w:t xml:space="preserve"> </w:t>
      </w:r>
      <w:r w:rsidRPr="00FF47D1">
        <w:rPr>
          <w:color w:val="242424"/>
          <w:sz w:val="20"/>
          <w:szCs w:val="20"/>
          <w:lang w:val="sk-SK"/>
        </w:rPr>
        <w:t>Zmluvou.</w:t>
      </w:r>
    </w:p>
    <w:p w14:paraId="43D4727A" w14:textId="77777777" w:rsidR="009D4C97" w:rsidRPr="00FF47D1" w:rsidRDefault="009D4C97" w:rsidP="00F24307">
      <w:pPr>
        <w:pStyle w:val="Heading5"/>
        <w:ind w:left="0" w:firstLine="0"/>
        <w:rPr>
          <w:color w:val="242424"/>
          <w:sz w:val="20"/>
          <w:szCs w:val="20"/>
          <w:lang w:val="sk-SK"/>
        </w:rPr>
      </w:pPr>
    </w:p>
    <w:p w14:paraId="48387814" w14:textId="77777777" w:rsidR="009D4C97" w:rsidRPr="00FF47D1" w:rsidRDefault="009D4C97" w:rsidP="00F24307">
      <w:pPr>
        <w:pStyle w:val="Heading5"/>
        <w:ind w:left="0" w:firstLine="0"/>
        <w:rPr>
          <w:color w:val="242424"/>
          <w:sz w:val="20"/>
          <w:szCs w:val="20"/>
          <w:lang w:val="sk-SK"/>
        </w:rPr>
      </w:pPr>
      <w:r w:rsidRPr="00FF47D1">
        <w:rPr>
          <w:color w:val="242424"/>
          <w:sz w:val="20"/>
          <w:szCs w:val="20"/>
          <w:lang w:val="sk-SK"/>
        </w:rPr>
        <w:t>Uchádzač musí oceniť všetky položky, ktoré sú uvedené vo Výkaze výmer označené na ocenenie v primeranej cene.</w:t>
      </w:r>
    </w:p>
    <w:p w14:paraId="3963753A" w14:textId="77777777" w:rsidR="009D4C97" w:rsidRPr="00FF47D1" w:rsidRDefault="009D4C97" w:rsidP="00F24307">
      <w:pPr>
        <w:jc w:val="both"/>
        <w:rPr>
          <w:rFonts w:ascii="Arial" w:hAnsi="Arial" w:cs="Arial"/>
          <w:sz w:val="20"/>
          <w:szCs w:val="20"/>
        </w:rPr>
      </w:pPr>
    </w:p>
    <w:p w14:paraId="3795035E"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 xml:space="preserve">Jednotkové ceny a sadzby budú použité pre oceňovanie skutočne vykonaných prác. </w:t>
      </w:r>
    </w:p>
    <w:p w14:paraId="6AAF0A0F" w14:textId="77777777" w:rsidR="009D4C97" w:rsidRPr="00FF47D1" w:rsidRDefault="009D4C97" w:rsidP="00F24307">
      <w:pPr>
        <w:pStyle w:val="BodyText"/>
        <w:jc w:val="both"/>
        <w:rPr>
          <w:color w:val="242424"/>
          <w:sz w:val="20"/>
          <w:szCs w:val="20"/>
          <w:lang w:val="sk-SK"/>
        </w:rPr>
      </w:pPr>
    </w:p>
    <w:p w14:paraId="5821C447"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V cene položiek objektov inžinierskych sietí musia byť zahrnuté všetky potrebné  merania, vytýčenie trasy, overenie smerovej a výškovej polohy jestvujúcich inžinierskych sietí sondážnymi jamami, potrebné skúšky, odpojenie a zapojenie el. vedení; vypínanie, zaistenie a zapojenie vedenia, náklady na všetky potrebné práce a služby, na potrebné výluky všetkých inžinierskych sietí aj so zabezpečením náhradných zdrojov, poplatky spojené s odpojením sietí, konštrukcie povrchového označenia trasy (napr. označenia lomov trasy tabuľkami), a tiež vyhľadávací  vodič, do ceny káblových vedení započítať ochranné konštrukcie (výstražná fólia, ochranu doskami, tehlami), zriadenie potrebných prestupov do konštrukcií, uvedenie zariadenia do činnosti a pod. Ceny musia zahŕňať všetky potrebné technologické postupy a požiadavky správcov sietí uvedených vo vyjadreniach.</w:t>
      </w:r>
    </w:p>
    <w:p w14:paraId="2273C80A" w14:textId="77777777" w:rsidR="009D4C97" w:rsidRPr="00FF47D1" w:rsidRDefault="009D4C97" w:rsidP="00F24307">
      <w:pPr>
        <w:pStyle w:val="BodyText"/>
        <w:jc w:val="both"/>
        <w:rPr>
          <w:color w:val="242424"/>
          <w:sz w:val="20"/>
          <w:szCs w:val="20"/>
          <w:lang w:val="sk-SK"/>
        </w:rPr>
      </w:pPr>
    </w:p>
    <w:p w14:paraId="4ECDDEDB"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V cene objektov musia byt' zahrnuté i náklady na vykonanie  všetkých kontrol, funkčných skúšok, aj skúšobných prevádzok, vrátane vyhodnotenia a správ, vykonanie všetkých činností  v súvislosti s preberacím konaním, kolaudáciou a uvedením do prevádzky pre všetky časti stavby.</w:t>
      </w:r>
    </w:p>
    <w:p w14:paraId="4AEB4C61" w14:textId="77777777" w:rsidR="009D4C97" w:rsidRPr="00FF47D1" w:rsidRDefault="009D4C97" w:rsidP="00F24307">
      <w:pPr>
        <w:pStyle w:val="BodyText"/>
        <w:jc w:val="both"/>
        <w:rPr>
          <w:color w:val="242424"/>
          <w:sz w:val="20"/>
          <w:szCs w:val="20"/>
          <w:lang w:val="sk-SK"/>
        </w:rPr>
      </w:pPr>
    </w:p>
    <w:p w14:paraId="3FDDF064"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Uchádzač zahrnie do príslušných položiek poplatky za použitie verejného priestranstva (ak sú).</w:t>
      </w:r>
    </w:p>
    <w:p w14:paraId="405C0D49" w14:textId="77777777" w:rsidR="009D4C97" w:rsidRPr="00FF47D1" w:rsidRDefault="009D4C97" w:rsidP="00F24307">
      <w:pPr>
        <w:pStyle w:val="BodyText"/>
        <w:jc w:val="both"/>
        <w:rPr>
          <w:color w:val="242424"/>
          <w:sz w:val="20"/>
          <w:szCs w:val="20"/>
          <w:lang w:val="sk-SK"/>
        </w:rPr>
      </w:pPr>
    </w:p>
    <w:p w14:paraId="26768502"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lastRenderedPageBreak/>
        <w:t>Dočasné práce sú plne v zodpovednosti uchádzača a budú ocenené podľa Výkazu výmeru na základe skúseností a riešenia príslušných dočasných prác Zhotoviteľom, jeho technológií, harmonogramu a plánu organizácie výstavby.</w:t>
      </w:r>
    </w:p>
    <w:p w14:paraId="2BD96F40" w14:textId="77777777" w:rsidR="009D4C97" w:rsidRPr="00FF47D1" w:rsidRDefault="009D4C97" w:rsidP="00F24307">
      <w:pPr>
        <w:pStyle w:val="BodyText"/>
        <w:jc w:val="both"/>
        <w:rPr>
          <w:color w:val="242424"/>
          <w:sz w:val="20"/>
          <w:szCs w:val="20"/>
          <w:lang w:val="sk-SK"/>
        </w:rPr>
      </w:pPr>
    </w:p>
    <w:p w14:paraId="4F8DB5B4" w14:textId="77777777" w:rsidR="009D4C97" w:rsidRPr="00FF47D1" w:rsidRDefault="009D4C97" w:rsidP="00F24307">
      <w:pPr>
        <w:pStyle w:val="BodyText"/>
        <w:jc w:val="both"/>
        <w:rPr>
          <w:color w:val="242424"/>
          <w:sz w:val="20"/>
          <w:szCs w:val="20"/>
          <w:lang w:val="sk-SK"/>
        </w:rPr>
      </w:pPr>
      <w:r w:rsidRPr="00FF47D1">
        <w:rPr>
          <w:color w:val="242424"/>
          <w:sz w:val="20"/>
          <w:szCs w:val="20"/>
          <w:lang w:val="sk-SK"/>
        </w:rPr>
        <w:t>Dočasné dopravné značenie počas výstavby, akékoľvek súvisiace dočasné práce a z toho vyplývajúce náklady závisia od spôsobu výstavby navrhnutého uchádzačom, z toho dôvodu akékoľvek informácie, výmery a položky týkajúce sa dočasných prác uvedené v Zmluve majú iba informatívny charakter. Má sa za to, že v paušálnej sume uvedenej uchádzačom za tieto dočasné práce sú zahrnuté všetky náklady týkajúce sa vyhotovenia, prevádzky/údržby, odstránenia. Prípadné dopady na tieto náklady z dôvodu úpravy postupu prác Zhotoviteľom bude znášať Zhotoviteľ.</w:t>
      </w:r>
    </w:p>
    <w:p w14:paraId="0A8090DD" w14:textId="77777777" w:rsidR="00F24307" w:rsidRPr="00FF47D1" w:rsidRDefault="00F24307" w:rsidP="00F24307">
      <w:pPr>
        <w:pStyle w:val="BodyText"/>
        <w:jc w:val="both"/>
        <w:rPr>
          <w:color w:val="242424"/>
          <w:sz w:val="20"/>
          <w:szCs w:val="20"/>
          <w:lang w:val="sk-SK"/>
        </w:rPr>
      </w:pPr>
    </w:p>
    <w:p w14:paraId="014212EE"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Formuláre cenovej ponuky (výkaz výmer) sú pripravené v súbore .</w:t>
      </w:r>
      <w:proofErr w:type="spellStart"/>
      <w:r w:rsidRPr="00FF47D1">
        <w:rPr>
          <w:color w:val="242424"/>
          <w:sz w:val="20"/>
          <w:szCs w:val="20"/>
          <w:lang w:val="sk-SK"/>
        </w:rPr>
        <w:t>xls</w:t>
      </w:r>
      <w:r w:rsidR="00D43CE4" w:rsidRPr="00FF47D1">
        <w:rPr>
          <w:color w:val="242424"/>
          <w:sz w:val="20"/>
          <w:szCs w:val="20"/>
          <w:lang w:val="sk-SK"/>
        </w:rPr>
        <w:t>x</w:t>
      </w:r>
      <w:proofErr w:type="spellEnd"/>
    </w:p>
    <w:p w14:paraId="5EDCE11E" w14:textId="77777777" w:rsidR="0011164D" w:rsidRPr="00FF47D1" w:rsidRDefault="0011164D" w:rsidP="0011164D">
      <w:pPr>
        <w:pStyle w:val="BodyText"/>
        <w:jc w:val="both"/>
        <w:rPr>
          <w:color w:val="242424"/>
          <w:sz w:val="20"/>
          <w:szCs w:val="20"/>
          <w:lang w:val="sk-SK"/>
        </w:rPr>
      </w:pPr>
    </w:p>
    <w:p w14:paraId="5AB51FA1"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Formuláre cenovej ponuky (výkaz výmer) sú pre jednotlivé stavby tvorené samostatnými hárkami excelovského súboru, ktoré sú vzájomne poprepájané do časti rekapitulácie Celkom.</w:t>
      </w:r>
    </w:p>
    <w:p w14:paraId="718B3FB9" w14:textId="77777777" w:rsidR="0011164D" w:rsidRPr="00FF47D1" w:rsidRDefault="0011164D" w:rsidP="0011164D">
      <w:pPr>
        <w:pStyle w:val="BodyText"/>
        <w:jc w:val="both"/>
        <w:rPr>
          <w:color w:val="242424"/>
          <w:sz w:val="20"/>
          <w:szCs w:val="20"/>
          <w:lang w:val="sk-SK"/>
        </w:rPr>
      </w:pPr>
    </w:p>
    <w:p w14:paraId="06188D0E"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V hárku Celkom je celková rekapitulácia finančnej ponuky Zhotoviteľa (uchádzača) na vyhotovenie prác na Diele podľa Zmluvy.</w:t>
      </w:r>
    </w:p>
    <w:p w14:paraId="76E7F47A" w14:textId="77777777" w:rsidR="0011164D" w:rsidRPr="00FF47D1" w:rsidRDefault="0011164D" w:rsidP="0011164D">
      <w:pPr>
        <w:pStyle w:val="BodyText"/>
        <w:jc w:val="both"/>
        <w:rPr>
          <w:color w:val="242424"/>
          <w:sz w:val="20"/>
          <w:szCs w:val="20"/>
          <w:lang w:val="sk-SK"/>
        </w:rPr>
      </w:pPr>
    </w:p>
    <w:p w14:paraId="3B9AD479"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 xml:space="preserve">V hárkoch s jednotlivými stavbami uchádzač uvedie sadzby a jednotkové ceny  do  príslušných </w:t>
      </w:r>
      <w:proofErr w:type="spellStart"/>
      <w:r w:rsidRPr="00FF47D1">
        <w:rPr>
          <w:color w:val="242424"/>
          <w:sz w:val="20"/>
          <w:szCs w:val="20"/>
          <w:lang w:val="sk-SK"/>
        </w:rPr>
        <w:t>vyžltených</w:t>
      </w:r>
      <w:proofErr w:type="spellEnd"/>
      <w:r w:rsidRPr="00FF47D1">
        <w:rPr>
          <w:color w:val="242424"/>
          <w:sz w:val="20"/>
          <w:szCs w:val="20"/>
          <w:lang w:val="sk-SK"/>
        </w:rPr>
        <w:t xml:space="preserve"> buniek.</w:t>
      </w:r>
    </w:p>
    <w:p w14:paraId="3DD5EC04" w14:textId="77777777" w:rsidR="0011164D" w:rsidRPr="00FF47D1" w:rsidRDefault="0011164D" w:rsidP="0011164D">
      <w:pPr>
        <w:pStyle w:val="BodyText"/>
        <w:jc w:val="both"/>
        <w:rPr>
          <w:color w:val="242424"/>
          <w:sz w:val="20"/>
          <w:szCs w:val="20"/>
          <w:lang w:val="sk-SK"/>
        </w:rPr>
      </w:pPr>
    </w:p>
    <w:p w14:paraId="52CC28EC"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 xml:space="preserve">Do ostatných - </w:t>
      </w:r>
      <w:proofErr w:type="spellStart"/>
      <w:r w:rsidRPr="00FF47D1">
        <w:rPr>
          <w:color w:val="242424"/>
          <w:sz w:val="20"/>
          <w:szCs w:val="20"/>
          <w:lang w:val="sk-SK"/>
        </w:rPr>
        <w:t>nevyžltených</w:t>
      </w:r>
      <w:proofErr w:type="spellEnd"/>
      <w:r w:rsidRPr="00FF47D1">
        <w:rPr>
          <w:color w:val="242424"/>
          <w:sz w:val="20"/>
          <w:szCs w:val="20"/>
          <w:lang w:val="sk-SK"/>
        </w:rPr>
        <w:t xml:space="preserve"> buniek sa nesmie zasahovať, mohlo by dôjsť k narušeniu programu nastavenia vzorcov pre kalkuláciu „Ceny celkom" a prenosu do hárkov rekapitulácie.</w:t>
      </w:r>
    </w:p>
    <w:p w14:paraId="7D4ACCE8" w14:textId="77777777" w:rsidR="0011164D" w:rsidRPr="00FF47D1" w:rsidRDefault="0011164D" w:rsidP="0011164D">
      <w:pPr>
        <w:pStyle w:val="BodyText"/>
        <w:jc w:val="both"/>
        <w:rPr>
          <w:color w:val="242424"/>
          <w:sz w:val="20"/>
          <w:szCs w:val="20"/>
          <w:lang w:val="sk-SK"/>
        </w:rPr>
      </w:pPr>
    </w:p>
    <w:p w14:paraId="39A3E50E"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Nie je povolené meniť popis objektov, položiek, veľkosť výmer (okrem určených položiek pre variantné riešenie určených vo Výzve). Zásah do týchto buniek môže mať za následok vylúčenie zo súťaže.</w:t>
      </w:r>
    </w:p>
    <w:p w14:paraId="5F971ED4" w14:textId="77777777" w:rsidR="0011164D" w:rsidRPr="00FF47D1" w:rsidRDefault="0011164D" w:rsidP="0011164D">
      <w:pPr>
        <w:pStyle w:val="BodyText"/>
        <w:jc w:val="both"/>
        <w:rPr>
          <w:color w:val="242424"/>
          <w:sz w:val="20"/>
          <w:szCs w:val="20"/>
          <w:lang w:val="sk-SK"/>
        </w:rPr>
      </w:pPr>
    </w:p>
    <w:p w14:paraId="43869590" w14:textId="77777777" w:rsidR="0011164D" w:rsidRPr="00FF47D1" w:rsidRDefault="0011164D" w:rsidP="0011164D">
      <w:pPr>
        <w:pStyle w:val="BodyText"/>
        <w:jc w:val="both"/>
        <w:rPr>
          <w:color w:val="242424"/>
          <w:sz w:val="20"/>
          <w:szCs w:val="20"/>
          <w:lang w:val="sk-SK"/>
        </w:rPr>
      </w:pPr>
      <w:r w:rsidRPr="00FF47D1">
        <w:rPr>
          <w:color w:val="242424"/>
          <w:sz w:val="20"/>
          <w:szCs w:val="20"/>
          <w:lang w:val="sk-SK"/>
        </w:rPr>
        <w:t>Všetky jednotkové ceny, sadzby a sumy sa uvádzajú v eurách (€) na dve desatinné miesta, bez zaokrúhľovania.</w:t>
      </w:r>
    </w:p>
    <w:p w14:paraId="1D249A65" w14:textId="77777777" w:rsidR="0011164D" w:rsidRPr="00FF47D1" w:rsidRDefault="0011164D" w:rsidP="0011164D">
      <w:pPr>
        <w:pStyle w:val="BodyText"/>
        <w:jc w:val="both"/>
        <w:rPr>
          <w:color w:val="242424"/>
          <w:sz w:val="20"/>
          <w:szCs w:val="20"/>
          <w:lang w:val="sk-SK"/>
        </w:rPr>
      </w:pPr>
    </w:p>
    <w:p w14:paraId="2043C971" w14:textId="4751725E" w:rsidR="0011164D" w:rsidRPr="00FF47D1" w:rsidRDefault="0011164D" w:rsidP="0011164D">
      <w:pPr>
        <w:pStyle w:val="BodyText"/>
        <w:jc w:val="both"/>
        <w:rPr>
          <w:color w:val="242424"/>
          <w:sz w:val="20"/>
          <w:szCs w:val="20"/>
          <w:lang w:val="sk-SK"/>
        </w:rPr>
      </w:pPr>
      <w:r w:rsidRPr="00FF47D1">
        <w:rPr>
          <w:color w:val="242424"/>
          <w:sz w:val="20"/>
          <w:szCs w:val="20"/>
          <w:lang w:val="sk-SK"/>
        </w:rPr>
        <w:t>Jednotková cena predstavuje cenu za stanovenú m</w:t>
      </w:r>
      <w:r w:rsidR="00CC2FDF" w:rsidRPr="00FF47D1">
        <w:rPr>
          <w:color w:val="242424"/>
          <w:sz w:val="20"/>
          <w:szCs w:val="20"/>
          <w:lang w:val="sk-SK"/>
        </w:rPr>
        <w:t>ern</w:t>
      </w:r>
      <w:r w:rsidRPr="00FF47D1">
        <w:rPr>
          <w:color w:val="242424"/>
          <w:sz w:val="20"/>
          <w:szCs w:val="20"/>
          <w:lang w:val="sk-SK"/>
        </w:rPr>
        <w:t xml:space="preserve">ú jednotku pre príslušnú položku a obsahuje všetky náklady podľa Zmluvy. </w:t>
      </w:r>
    </w:p>
    <w:p w14:paraId="4FAE3309" w14:textId="77777777" w:rsidR="00BE207F" w:rsidRPr="00FF47D1" w:rsidRDefault="00BE207F" w:rsidP="00BE207F">
      <w:pPr>
        <w:pStyle w:val="BodyText"/>
        <w:jc w:val="both"/>
        <w:rPr>
          <w:color w:val="242424"/>
          <w:sz w:val="20"/>
          <w:szCs w:val="20"/>
          <w:lang w:val="sk-SK"/>
        </w:rPr>
      </w:pPr>
    </w:p>
    <w:p w14:paraId="5A947814" w14:textId="2F61A2C5" w:rsidR="00BE207F" w:rsidRPr="00FF47D1" w:rsidRDefault="00BE207F" w:rsidP="00BE207F">
      <w:pPr>
        <w:pStyle w:val="BodyText"/>
        <w:jc w:val="both"/>
        <w:rPr>
          <w:color w:val="242424"/>
          <w:sz w:val="20"/>
          <w:szCs w:val="20"/>
          <w:lang w:val="sk-SK"/>
        </w:rPr>
      </w:pPr>
      <w:r w:rsidRPr="00FF47D1">
        <w:rPr>
          <w:color w:val="242424"/>
          <w:sz w:val="20"/>
          <w:szCs w:val="20"/>
          <w:lang w:val="sk-SK"/>
        </w:rPr>
        <w:t>Má sa za to, že položky uvedené vo Výkaz  výmer reprezentujú všetky práce, služby, materiály, výrobky a zariadenia, ktoré je Zhotoviteľ podľa Zmluvy povinný dodať a vykonať. V prípade, že popis položky jednoznačne neobsahuje všetky náležitosti vyžadované Zmluvou (projektovou dokumentáciou, špecifikáciou, normami, odbornou praxou a pod.) má sa za to, že tieto náležitosti sú ocenené v príslušnej súvisiacej položke. Ak sa súvisiaca položka nedá jednoznačne určiť, má sa za to, že náklady na tieto náležitosti sú rovnomerne rozpustené v položkách Výkazu výmeru pre danú stavbu. Objednávateľ má, podľa jeho uváženia, právo vyžiadať si rozbor ktorejkoľvek sadzby, jednotkovej ceny a položky.</w:t>
      </w:r>
    </w:p>
    <w:p w14:paraId="608924C7" w14:textId="77777777" w:rsidR="00BE207F" w:rsidRPr="00FF47D1" w:rsidRDefault="00BE207F" w:rsidP="00BE207F">
      <w:pPr>
        <w:pStyle w:val="BodyText"/>
        <w:jc w:val="both"/>
        <w:rPr>
          <w:color w:val="242424"/>
          <w:sz w:val="20"/>
          <w:szCs w:val="20"/>
          <w:lang w:val="sk-SK"/>
        </w:rPr>
      </w:pPr>
    </w:p>
    <w:p w14:paraId="109CC32B" w14:textId="3E259EA9" w:rsidR="00BE207F" w:rsidRPr="00FF47D1" w:rsidRDefault="00BE207F" w:rsidP="00BE207F">
      <w:pPr>
        <w:pStyle w:val="BodyText"/>
        <w:jc w:val="both"/>
        <w:rPr>
          <w:color w:val="242424"/>
          <w:sz w:val="20"/>
          <w:szCs w:val="20"/>
          <w:lang w:val="sk-SK"/>
        </w:rPr>
      </w:pPr>
      <w:r w:rsidRPr="00FF47D1">
        <w:rPr>
          <w:color w:val="242424"/>
          <w:sz w:val="20"/>
          <w:szCs w:val="20"/>
          <w:lang w:val="sk-SK"/>
        </w:rPr>
        <w:t xml:space="preserve">Zhotoviteľ je povinný sa pri príprave ponuky uistiť, že neopomenul oceniť' žiadnu činnosť', ktorá je potrebná k tomu aby vyhotovil Dielo v súlade so Zmluvou a splnil všetky jeho povinnosti vyžadované Zmluvou. </w:t>
      </w:r>
    </w:p>
    <w:p w14:paraId="444482AD" w14:textId="77777777" w:rsidR="00590553" w:rsidRPr="00FF47D1" w:rsidRDefault="00590553" w:rsidP="00BE207F">
      <w:pPr>
        <w:pStyle w:val="BodyText"/>
        <w:jc w:val="both"/>
        <w:rPr>
          <w:color w:val="242424"/>
          <w:sz w:val="20"/>
          <w:szCs w:val="20"/>
          <w:lang w:val="sk-SK"/>
        </w:rPr>
      </w:pPr>
    </w:p>
    <w:p w14:paraId="3EC6E9C5" w14:textId="4BF758B9" w:rsidR="00590553" w:rsidRPr="00FF47D1" w:rsidRDefault="00590553" w:rsidP="00590553">
      <w:pPr>
        <w:pStyle w:val="BodyText"/>
        <w:jc w:val="both"/>
        <w:rPr>
          <w:color w:val="242424"/>
          <w:sz w:val="20"/>
          <w:szCs w:val="20"/>
          <w:lang w:val="sk-SK"/>
        </w:rPr>
      </w:pPr>
      <w:r w:rsidRPr="00FF47D1">
        <w:rPr>
          <w:color w:val="242424"/>
          <w:sz w:val="20"/>
          <w:szCs w:val="20"/>
          <w:lang w:val="sk-SK"/>
        </w:rPr>
        <w:t>Uchádzač zaručí, že sadzby a jednotkové ceny položiek Výkazu výmeru sú primerané prácam, službám a činnostiam, ktoré je pod</w:t>
      </w:r>
      <w:r w:rsidRPr="00FF47D1">
        <w:rPr>
          <w:color w:val="242424"/>
          <w:sz w:val="20"/>
          <w:szCs w:val="20"/>
          <w:lang w:val="sk-SK"/>
        </w:rPr>
        <w:t>ľa</w:t>
      </w:r>
      <w:r w:rsidRPr="00FF47D1">
        <w:rPr>
          <w:color w:val="242424"/>
          <w:sz w:val="20"/>
          <w:szCs w:val="20"/>
          <w:lang w:val="sk-SK"/>
        </w:rPr>
        <w:t xml:space="preserve"> Zmluvy povinný </w:t>
      </w:r>
      <w:r w:rsidRPr="00FF47D1">
        <w:rPr>
          <w:color w:val="242424"/>
          <w:sz w:val="20"/>
          <w:szCs w:val="20"/>
          <w:lang w:val="sk-SK"/>
        </w:rPr>
        <w:t>vykonať</w:t>
      </w:r>
      <w:r w:rsidRPr="00FF47D1">
        <w:rPr>
          <w:color w:val="242424"/>
          <w:sz w:val="20"/>
          <w:szCs w:val="20"/>
          <w:lang w:val="sk-SK"/>
        </w:rPr>
        <w:t xml:space="preserve"> a v príslušnej položke </w:t>
      </w:r>
      <w:r w:rsidRPr="00FF47D1">
        <w:rPr>
          <w:color w:val="242424"/>
          <w:sz w:val="20"/>
          <w:szCs w:val="20"/>
          <w:lang w:val="sk-SK"/>
        </w:rPr>
        <w:t>oceniť</w:t>
      </w:r>
      <w:r w:rsidRPr="00FF47D1">
        <w:rPr>
          <w:color w:val="242424"/>
          <w:sz w:val="20"/>
          <w:szCs w:val="20"/>
          <w:lang w:val="sk-SK"/>
        </w:rPr>
        <w:t>, sú správne vyvážené a že žiadna položka alebo časť Výkazu výmer nie je ocenená neúm</w:t>
      </w:r>
      <w:r w:rsidRPr="00FF47D1">
        <w:rPr>
          <w:color w:val="242424"/>
          <w:sz w:val="20"/>
          <w:szCs w:val="20"/>
          <w:lang w:val="sk-SK"/>
        </w:rPr>
        <w:t>erne</w:t>
      </w:r>
      <w:r w:rsidRPr="00FF47D1">
        <w:rPr>
          <w:color w:val="242424"/>
          <w:sz w:val="20"/>
          <w:szCs w:val="20"/>
          <w:lang w:val="sk-SK"/>
        </w:rPr>
        <w:t xml:space="preserve"> vysokou cenou, ktorá by mala za následok nižšiu cenu v inej časti/objekte</w:t>
      </w:r>
      <w:r w:rsidRPr="00FF47D1">
        <w:rPr>
          <w:color w:val="242424"/>
          <w:sz w:val="20"/>
          <w:szCs w:val="20"/>
          <w:lang w:val="sk-SK"/>
        </w:rPr>
        <w:t>/stavieb</w:t>
      </w:r>
      <w:r w:rsidRPr="00FF47D1">
        <w:rPr>
          <w:color w:val="242424"/>
          <w:sz w:val="20"/>
          <w:szCs w:val="20"/>
          <w:lang w:val="sk-SK"/>
        </w:rPr>
        <w:t xml:space="preserve"> alebo položk</w:t>
      </w:r>
      <w:r w:rsidRPr="00FF47D1">
        <w:rPr>
          <w:color w:val="242424"/>
          <w:sz w:val="20"/>
          <w:szCs w:val="20"/>
          <w:lang w:val="sk-SK"/>
        </w:rPr>
        <w:t>e</w:t>
      </w:r>
      <w:r w:rsidRPr="00FF47D1">
        <w:rPr>
          <w:color w:val="242424"/>
          <w:sz w:val="20"/>
          <w:szCs w:val="20"/>
          <w:lang w:val="sk-SK"/>
        </w:rPr>
        <w:t xml:space="preserve">. </w:t>
      </w:r>
    </w:p>
    <w:p w14:paraId="30837908" w14:textId="610E416B" w:rsidR="00590553" w:rsidRPr="00FF47D1" w:rsidRDefault="00590553" w:rsidP="00BE207F">
      <w:pPr>
        <w:pStyle w:val="BodyText"/>
        <w:jc w:val="both"/>
        <w:rPr>
          <w:color w:val="242424"/>
          <w:sz w:val="20"/>
          <w:szCs w:val="20"/>
          <w:lang w:val="sk-SK"/>
        </w:rPr>
      </w:pPr>
    </w:p>
    <w:p w14:paraId="7AF0822E" w14:textId="1763ED49" w:rsidR="00FF47D1" w:rsidRDefault="00FF47D1" w:rsidP="00BE207F">
      <w:pPr>
        <w:pStyle w:val="BodyText"/>
        <w:jc w:val="both"/>
        <w:rPr>
          <w:color w:val="242424"/>
          <w:sz w:val="20"/>
          <w:szCs w:val="20"/>
          <w:lang w:val="sk-SK"/>
        </w:rPr>
      </w:pPr>
      <w:r w:rsidRPr="00FF47D1">
        <w:rPr>
          <w:color w:val="242424"/>
          <w:sz w:val="20"/>
          <w:szCs w:val="20"/>
          <w:lang w:val="sk-SK"/>
        </w:rPr>
        <w:t>Vo Výkaze výmer sú použité nasledujúce skratky</w:t>
      </w:r>
      <w:r>
        <w:rPr>
          <w:color w:val="242424"/>
          <w:sz w:val="20"/>
          <w:szCs w:val="20"/>
          <w:lang w:val="sk-SK"/>
        </w:rPr>
        <w:t>:</w:t>
      </w:r>
    </w:p>
    <w:p w14:paraId="6F92D2DF" w14:textId="661A5A02" w:rsidR="00FF47D1" w:rsidRDefault="00FF47D1" w:rsidP="00BE207F">
      <w:pPr>
        <w:pStyle w:val="BodyText"/>
        <w:jc w:val="both"/>
        <w:rPr>
          <w:color w:val="242424"/>
          <w:sz w:val="20"/>
          <w:szCs w:val="20"/>
          <w:lang w:val="sk-SK"/>
        </w:rPr>
      </w:pPr>
    </w:p>
    <w:p w14:paraId="1BFBDABE" w14:textId="72C9E3CB" w:rsidR="00FF47D1" w:rsidRDefault="00FF47D1" w:rsidP="00BE207F">
      <w:pPr>
        <w:pStyle w:val="BodyText"/>
        <w:jc w:val="both"/>
        <w:rPr>
          <w:color w:val="242424"/>
          <w:sz w:val="20"/>
          <w:szCs w:val="20"/>
          <w:lang w:val="sk-SK"/>
        </w:rPr>
      </w:pPr>
      <w:r>
        <w:rPr>
          <w:color w:val="242424"/>
          <w:sz w:val="20"/>
          <w:szCs w:val="20"/>
          <w:lang w:val="sk-SK"/>
        </w:rPr>
        <w:t>ks</w:t>
      </w:r>
      <w:r>
        <w:rPr>
          <w:color w:val="242424"/>
          <w:sz w:val="20"/>
          <w:szCs w:val="20"/>
          <w:lang w:val="sk-SK"/>
        </w:rPr>
        <w:tab/>
      </w:r>
      <w:r>
        <w:rPr>
          <w:color w:val="242424"/>
          <w:sz w:val="20"/>
          <w:szCs w:val="20"/>
          <w:lang w:val="sk-SK"/>
        </w:rPr>
        <w:tab/>
        <w:t>kus</w:t>
      </w:r>
    </w:p>
    <w:p w14:paraId="4634D16A" w14:textId="20A7252C" w:rsidR="00FF47D1" w:rsidRDefault="00FF47D1" w:rsidP="00BE207F">
      <w:pPr>
        <w:pStyle w:val="BodyText"/>
        <w:jc w:val="both"/>
        <w:rPr>
          <w:color w:val="242424"/>
          <w:sz w:val="20"/>
          <w:szCs w:val="20"/>
          <w:lang w:val="sk-SK"/>
        </w:rPr>
      </w:pPr>
      <w:proofErr w:type="spellStart"/>
      <w:r>
        <w:rPr>
          <w:color w:val="242424"/>
          <w:sz w:val="20"/>
          <w:szCs w:val="20"/>
          <w:lang w:val="sk-SK"/>
        </w:rPr>
        <w:t>sada</w:t>
      </w:r>
      <w:proofErr w:type="spellEnd"/>
      <w:r>
        <w:rPr>
          <w:color w:val="242424"/>
          <w:sz w:val="20"/>
          <w:szCs w:val="20"/>
          <w:lang w:val="sk-SK"/>
        </w:rPr>
        <w:tab/>
      </w:r>
      <w:r>
        <w:rPr>
          <w:color w:val="242424"/>
          <w:sz w:val="20"/>
          <w:szCs w:val="20"/>
          <w:lang w:val="sk-SK"/>
        </w:rPr>
        <w:tab/>
      </w:r>
      <w:proofErr w:type="spellStart"/>
      <w:r>
        <w:rPr>
          <w:color w:val="242424"/>
          <w:sz w:val="20"/>
          <w:szCs w:val="20"/>
          <w:lang w:val="sk-SK"/>
        </w:rPr>
        <w:t>sada</w:t>
      </w:r>
      <w:proofErr w:type="spellEnd"/>
    </w:p>
    <w:p w14:paraId="4749BF62" w14:textId="29227F7F" w:rsidR="00FF47D1" w:rsidRDefault="00FF47D1" w:rsidP="00BE207F">
      <w:pPr>
        <w:pStyle w:val="BodyText"/>
        <w:jc w:val="both"/>
        <w:rPr>
          <w:color w:val="242424"/>
          <w:sz w:val="20"/>
          <w:szCs w:val="20"/>
          <w:lang w:val="sk-SK"/>
        </w:rPr>
      </w:pPr>
      <w:r>
        <w:rPr>
          <w:color w:val="242424"/>
          <w:sz w:val="20"/>
          <w:szCs w:val="20"/>
          <w:lang w:val="sk-SK"/>
        </w:rPr>
        <w:t>m</w:t>
      </w:r>
      <w:r>
        <w:rPr>
          <w:color w:val="242424"/>
          <w:sz w:val="20"/>
          <w:szCs w:val="20"/>
          <w:lang w:val="sk-SK"/>
        </w:rPr>
        <w:tab/>
      </w:r>
      <w:r>
        <w:rPr>
          <w:color w:val="242424"/>
          <w:sz w:val="20"/>
          <w:szCs w:val="20"/>
          <w:lang w:val="sk-SK"/>
        </w:rPr>
        <w:tab/>
        <w:t>bežný meter</w:t>
      </w:r>
    </w:p>
    <w:p w14:paraId="4BBCE8A1" w14:textId="1865BEE6" w:rsidR="00FF47D1" w:rsidRDefault="00FF47D1" w:rsidP="00BE207F">
      <w:pPr>
        <w:pStyle w:val="BodyText"/>
        <w:jc w:val="both"/>
        <w:rPr>
          <w:color w:val="242424"/>
          <w:sz w:val="20"/>
          <w:szCs w:val="20"/>
          <w:lang w:val="sk-SK"/>
        </w:rPr>
      </w:pPr>
      <w:proofErr w:type="spellStart"/>
      <w:r>
        <w:rPr>
          <w:color w:val="242424"/>
          <w:sz w:val="20"/>
          <w:szCs w:val="20"/>
          <w:lang w:val="sk-SK"/>
        </w:rPr>
        <w:t>nh</w:t>
      </w:r>
      <w:proofErr w:type="spellEnd"/>
      <w:r>
        <w:rPr>
          <w:color w:val="242424"/>
          <w:sz w:val="20"/>
          <w:szCs w:val="20"/>
          <w:lang w:val="sk-SK"/>
        </w:rPr>
        <w:tab/>
      </w:r>
      <w:r>
        <w:rPr>
          <w:color w:val="242424"/>
          <w:sz w:val="20"/>
          <w:szCs w:val="20"/>
          <w:lang w:val="sk-SK"/>
        </w:rPr>
        <w:tab/>
        <w:t>normohodina</w:t>
      </w:r>
    </w:p>
    <w:p w14:paraId="7CDBFCA2" w14:textId="37212C54" w:rsidR="00FF47D1" w:rsidRDefault="00FF47D1" w:rsidP="00BE207F">
      <w:pPr>
        <w:pStyle w:val="BodyText"/>
        <w:jc w:val="both"/>
        <w:rPr>
          <w:color w:val="242424"/>
          <w:sz w:val="20"/>
          <w:szCs w:val="20"/>
          <w:lang w:val="sk-SK"/>
        </w:rPr>
      </w:pPr>
      <w:r>
        <w:rPr>
          <w:color w:val="242424"/>
          <w:sz w:val="20"/>
          <w:szCs w:val="20"/>
          <w:lang w:val="sk-SK"/>
        </w:rPr>
        <w:lastRenderedPageBreak/>
        <w:t>kg</w:t>
      </w:r>
      <w:r>
        <w:rPr>
          <w:color w:val="242424"/>
          <w:sz w:val="20"/>
          <w:szCs w:val="20"/>
          <w:lang w:val="sk-SK"/>
        </w:rPr>
        <w:tab/>
      </w:r>
      <w:r>
        <w:rPr>
          <w:color w:val="242424"/>
          <w:sz w:val="20"/>
          <w:szCs w:val="20"/>
          <w:lang w:val="sk-SK"/>
        </w:rPr>
        <w:tab/>
        <w:t>kilogram</w:t>
      </w:r>
      <w:bookmarkStart w:id="0" w:name="_GoBack"/>
      <w:bookmarkEnd w:id="0"/>
    </w:p>
    <w:p w14:paraId="0EAE549B" w14:textId="207412FB" w:rsidR="00FF47D1" w:rsidRDefault="00FF47D1" w:rsidP="00BE207F">
      <w:pPr>
        <w:pStyle w:val="BodyText"/>
        <w:jc w:val="both"/>
        <w:rPr>
          <w:color w:val="242424"/>
          <w:sz w:val="20"/>
          <w:szCs w:val="20"/>
          <w:lang w:val="sk-SK"/>
        </w:rPr>
      </w:pPr>
      <w:r>
        <w:rPr>
          <w:color w:val="242424"/>
          <w:sz w:val="20"/>
          <w:szCs w:val="20"/>
          <w:lang w:val="sk-SK"/>
        </w:rPr>
        <w:t>m2</w:t>
      </w:r>
      <w:r>
        <w:rPr>
          <w:color w:val="242424"/>
          <w:sz w:val="20"/>
          <w:szCs w:val="20"/>
          <w:lang w:val="sk-SK"/>
        </w:rPr>
        <w:tab/>
      </w:r>
      <w:r>
        <w:rPr>
          <w:color w:val="242424"/>
          <w:sz w:val="20"/>
          <w:szCs w:val="20"/>
          <w:lang w:val="sk-SK"/>
        </w:rPr>
        <w:tab/>
        <w:t>meter štvorcový</w:t>
      </w:r>
    </w:p>
    <w:p w14:paraId="2008E1A1" w14:textId="3E559B84" w:rsidR="00FF47D1" w:rsidRDefault="00FF47D1" w:rsidP="00BE207F">
      <w:pPr>
        <w:pStyle w:val="BodyText"/>
        <w:jc w:val="both"/>
        <w:rPr>
          <w:color w:val="242424"/>
          <w:sz w:val="20"/>
          <w:szCs w:val="20"/>
          <w:lang w:val="sk-SK"/>
        </w:rPr>
      </w:pPr>
      <w:r>
        <w:rPr>
          <w:color w:val="242424"/>
          <w:sz w:val="20"/>
          <w:szCs w:val="20"/>
          <w:lang w:val="sk-SK"/>
        </w:rPr>
        <w:t xml:space="preserve">hod. </w:t>
      </w:r>
      <w:r>
        <w:rPr>
          <w:color w:val="242424"/>
          <w:sz w:val="20"/>
          <w:szCs w:val="20"/>
          <w:lang w:val="sk-SK"/>
        </w:rPr>
        <w:tab/>
      </w:r>
      <w:r>
        <w:rPr>
          <w:color w:val="242424"/>
          <w:sz w:val="20"/>
          <w:szCs w:val="20"/>
          <w:lang w:val="sk-SK"/>
        </w:rPr>
        <w:tab/>
        <w:t>hodina</w:t>
      </w:r>
    </w:p>
    <w:p w14:paraId="753BE686" w14:textId="77569E8F" w:rsidR="00FF47D1" w:rsidRDefault="00FF47D1" w:rsidP="00BE207F">
      <w:pPr>
        <w:pStyle w:val="BodyText"/>
        <w:jc w:val="both"/>
        <w:rPr>
          <w:color w:val="242424"/>
          <w:sz w:val="20"/>
          <w:szCs w:val="20"/>
          <w:lang w:val="sk-SK"/>
        </w:rPr>
      </w:pPr>
      <w:r>
        <w:rPr>
          <w:color w:val="242424"/>
          <w:sz w:val="20"/>
          <w:szCs w:val="20"/>
          <w:lang w:val="sk-SK"/>
        </w:rPr>
        <w:t>%</w:t>
      </w:r>
      <w:r>
        <w:rPr>
          <w:color w:val="242424"/>
          <w:sz w:val="20"/>
          <w:szCs w:val="20"/>
          <w:lang w:val="sk-SK"/>
        </w:rPr>
        <w:tab/>
      </w:r>
      <w:r>
        <w:rPr>
          <w:color w:val="242424"/>
          <w:sz w:val="20"/>
          <w:szCs w:val="20"/>
          <w:lang w:val="sk-SK"/>
        </w:rPr>
        <w:tab/>
        <w:t>percento</w:t>
      </w:r>
    </w:p>
    <w:p w14:paraId="510DCD08" w14:textId="60D0B2AF" w:rsidR="00FD4F50" w:rsidRPr="00FD4F50" w:rsidRDefault="00FD4F50" w:rsidP="00BE207F">
      <w:pPr>
        <w:pStyle w:val="BodyText"/>
        <w:jc w:val="both"/>
        <w:rPr>
          <w:color w:val="242424"/>
          <w:sz w:val="20"/>
          <w:szCs w:val="20"/>
        </w:rPr>
      </w:pPr>
      <w:r>
        <w:rPr>
          <w:color w:val="242424"/>
          <w:sz w:val="20"/>
          <w:szCs w:val="20"/>
          <w:lang w:val="sk-SK"/>
        </w:rPr>
        <w:t>m. j.</w:t>
      </w:r>
      <w:r>
        <w:rPr>
          <w:color w:val="242424"/>
          <w:sz w:val="20"/>
          <w:szCs w:val="20"/>
          <w:lang w:val="sk-SK"/>
        </w:rPr>
        <w:tab/>
      </w:r>
      <w:r>
        <w:rPr>
          <w:color w:val="242424"/>
          <w:sz w:val="20"/>
          <w:szCs w:val="20"/>
          <w:lang w:val="sk-SK"/>
        </w:rPr>
        <w:tab/>
        <w:t>merná jednotka</w:t>
      </w:r>
    </w:p>
    <w:p w14:paraId="10333ADC" w14:textId="77777777" w:rsidR="00FF47D1" w:rsidRDefault="00FF47D1" w:rsidP="00BE207F">
      <w:pPr>
        <w:pStyle w:val="BodyText"/>
        <w:jc w:val="both"/>
        <w:rPr>
          <w:color w:val="242424"/>
          <w:sz w:val="20"/>
          <w:szCs w:val="20"/>
          <w:lang w:val="sk-SK"/>
        </w:rPr>
      </w:pPr>
    </w:p>
    <w:p w14:paraId="7D3E2CE2" w14:textId="77777777" w:rsidR="00FF47D1" w:rsidRDefault="00FF47D1" w:rsidP="00BE207F">
      <w:pPr>
        <w:pStyle w:val="BodyText"/>
        <w:jc w:val="both"/>
        <w:rPr>
          <w:color w:val="242424"/>
          <w:sz w:val="20"/>
          <w:szCs w:val="20"/>
          <w:lang w:val="sk-SK"/>
        </w:rPr>
      </w:pPr>
    </w:p>
    <w:p w14:paraId="084C1672" w14:textId="77777777" w:rsidR="00FF47D1" w:rsidRPr="00FF47D1" w:rsidRDefault="00FF47D1" w:rsidP="00BE207F">
      <w:pPr>
        <w:pStyle w:val="BodyText"/>
        <w:jc w:val="both"/>
        <w:rPr>
          <w:color w:val="242424"/>
          <w:sz w:val="20"/>
          <w:szCs w:val="20"/>
          <w:lang w:val="sk-SK"/>
        </w:rPr>
      </w:pPr>
    </w:p>
    <w:p w14:paraId="5395852C" w14:textId="75ABCAEA" w:rsidR="00BE207F" w:rsidRPr="00FF47D1" w:rsidRDefault="00BE207F" w:rsidP="00BE207F">
      <w:pPr>
        <w:pStyle w:val="BodyText"/>
        <w:jc w:val="both"/>
        <w:rPr>
          <w:color w:val="242424"/>
          <w:sz w:val="20"/>
          <w:szCs w:val="20"/>
          <w:lang w:val="sk-SK"/>
        </w:rPr>
      </w:pPr>
    </w:p>
    <w:p w14:paraId="2E7B8477" w14:textId="77777777" w:rsidR="00BE207F" w:rsidRPr="00FF47D1" w:rsidRDefault="00BE207F" w:rsidP="0011164D">
      <w:pPr>
        <w:pStyle w:val="BodyText"/>
        <w:jc w:val="both"/>
        <w:rPr>
          <w:color w:val="242424"/>
          <w:sz w:val="20"/>
          <w:szCs w:val="20"/>
          <w:lang w:val="sk-SK"/>
        </w:rPr>
      </w:pPr>
    </w:p>
    <w:p w14:paraId="6393C918" w14:textId="77777777" w:rsidR="0011164D" w:rsidRPr="00FF47D1" w:rsidRDefault="0011164D" w:rsidP="0011164D">
      <w:pPr>
        <w:pStyle w:val="BodyText"/>
        <w:jc w:val="both"/>
        <w:rPr>
          <w:color w:val="242424"/>
          <w:sz w:val="20"/>
          <w:szCs w:val="20"/>
          <w:lang w:val="sk-SK"/>
        </w:rPr>
      </w:pPr>
    </w:p>
    <w:p w14:paraId="37967DC7" w14:textId="77777777" w:rsidR="0011164D" w:rsidRPr="00FF47D1" w:rsidRDefault="0011164D" w:rsidP="0011164D">
      <w:pPr>
        <w:pStyle w:val="BodyText"/>
        <w:jc w:val="both"/>
        <w:rPr>
          <w:color w:val="242424"/>
          <w:sz w:val="20"/>
          <w:szCs w:val="20"/>
          <w:lang w:val="sk-SK"/>
        </w:rPr>
      </w:pPr>
    </w:p>
    <w:p w14:paraId="23640FE4" w14:textId="77777777" w:rsidR="00F24307" w:rsidRPr="00FF47D1" w:rsidRDefault="00F24307" w:rsidP="00F24307">
      <w:pPr>
        <w:pStyle w:val="BodyText"/>
        <w:jc w:val="both"/>
        <w:rPr>
          <w:color w:val="242424"/>
          <w:sz w:val="20"/>
          <w:szCs w:val="20"/>
          <w:lang w:val="sk-SK"/>
        </w:rPr>
      </w:pPr>
    </w:p>
    <w:sectPr w:rsidR="00F24307" w:rsidRPr="00FF47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DEB8" w14:textId="77777777" w:rsidR="007648EB" w:rsidRDefault="007648EB" w:rsidP="00D43CE4">
      <w:pPr>
        <w:spacing w:after="0" w:line="240" w:lineRule="auto"/>
      </w:pPr>
      <w:r>
        <w:separator/>
      </w:r>
    </w:p>
  </w:endnote>
  <w:endnote w:type="continuationSeparator" w:id="0">
    <w:p w14:paraId="451FD02A" w14:textId="77777777" w:rsidR="007648EB" w:rsidRDefault="007648EB" w:rsidP="00D4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81681"/>
      <w:docPartObj>
        <w:docPartGallery w:val="Page Numbers (Bottom of Page)"/>
        <w:docPartUnique/>
      </w:docPartObj>
    </w:sdtPr>
    <w:sdtEndPr/>
    <w:sdtContent>
      <w:sdt>
        <w:sdtPr>
          <w:id w:val="1728636285"/>
          <w:docPartObj>
            <w:docPartGallery w:val="Page Numbers (Top of Page)"/>
            <w:docPartUnique/>
          </w:docPartObj>
        </w:sdtPr>
        <w:sdtEndPr/>
        <w:sdtContent>
          <w:p w14:paraId="6864ECFF" w14:textId="77777777" w:rsidR="00D43CE4" w:rsidRDefault="00D43CE4" w:rsidP="00D43CE4">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E4E55B" w14:textId="77777777" w:rsidR="00D43CE4" w:rsidRDefault="00D43CE4">
    <w:pPr>
      <w:pStyle w:val="Footer"/>
    </w:pPr>
  </w:p>
  <w:p w14:paraId="6BE4E705" w14:textId="77777777" w:rsidR="00000000" w:rsidRDefault="007648EB"/>
  <w:p w14:paraId="50A9E6EF" w14:textId="77777777" w:rsidR="00000000" w:rsidRDefault="00764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CAD1" w14:textId="77777777" w:rsidR="007648EB" w:rsidRDefault="007648EB" w:rsidP="00D43CE4">
      <w:pPr>
        <w:spacing w:after="0" w:line="240" w:lineRule="auto"/>
      </w:pPr>
      <w:r>
        <w:separator/>
      </w:r>
    </w:p>
  </w:footnote>
  <w:footnote w:type="continuationSeparator" w:id="0">
    <w:p w14:paraId="182CFDFF" w14:textId="77777777" w:rsidR="007648EB" w:rsidRDefault="007648EB" w:rsidP="00D4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6CE0"/>
    <w:multiLevelType w:val="multilevel"/>
    <w:tmpl w:val="08A4D0D6"/>
    <w:lvl w:ilvl="0">
      <w:start w:val="2"/>
      <w:numFmt w:val="decimal"/>
      <w:lvlText w:val="%1"/>
      <w:lvlJc w:val="left"/>
      <w:pPr>
        <w:ind w:left="1321" w:hanging="723"/>
        <w:jc w:val="left"/>
      </w:pPr>
      <w:rPr>
        <w:rFonts w:hint="default"/>
      </w:rPr>
    </w:lvl>
    <w:lvl w:ilvl="1">
      <w:numFmt w:val="decimal"/>
      <w:lvlText w:val="%1.%2"/>
      <w:lvlJc w:val="left"/>
      <w:pPr>
        <w:ind w:left="1321" w:hanging="723"/>
        <w:jc w:val="left"/>
      </w:pPr>
      <w:rPr>
        <w:rFonts w:hint="default"/>
        <w:b/>
        <w:bCs/>
        <w:spacing w:val="-1"/>
        <w:w w:val="101"/>
      </w:rPr>
    </w:lvl>
    <w:lvl w:ilvl="2">
      <w:numFmt w:val="bullet"/>
      <w:lvlText w:val="•"/>
      <w:lvlJc w:val="left"/>
      <w:pPr>
        <w:ind w:left="3312" w:hanging="723"/>
      </w:pPr>
      <w:rPr>
        <w:rFonts w:hint="default"/>
      </w:rPr>
    </w:lvl>
    <w:lvl w:ilvl="3">
      <w:numFmt w:val="bullet"/>
      <w:lvlText w:val="•"/>
      <w:lvlJc w:val="left"/>
      <w:pPr>
        <w:ind w:left="4308" w:hanging="723"/>
      </w:pPr>
      <w:rPr>
        <w:rFonts w:hint="default"/>
      </w:rPr>
    </w:lvl>
    <w:lvl w:ilvl="4">
      <w:numFmt w:val="bullet"/>
      <w:lvlText w:val="•"/>
      <w:lvlJc w:val="left"/>
      <w:pPr>
        <w:ind w:left="5304" w:hanging="723"/>
      </w:pPr>
      <w:rPr>
        <w:rFonts w:hint="default"/>
      </w:rPr>
    </w:lvl>
    <w:lvl w:ilvl="5">
      <w:numFmt w:val="bullet"/>
      <w:lvlText w:val="•"/>
      <w:lvlJc w:val="left"/>
      <w:pPr>
        <w:ind w:left="6300" w:hanging="723"/>
      </w:pPr>
      <w:rPr>
        <w:rFonts w:hint="default"/>
      </w:rPr>
    </w:lvl>
    <w:lvl w:ilvl="6">
      <w:numFmt w:val="bullet"/>
      <w:lvlText w:val="•"/>
      <w:lvlJc w:val="left"/>
      <w:pPr>
        <w:ind w:left="7296" w:hanging="723"/>
      </w:pPr>
      <w:rPr>
        <w:rFonts w:hint="default"/>
      </w:rPr>
    </w:lvl>
    <w:lvl w:ilvl="7">
      <w:numFmt w:val="bullet"/>
      <w:lvlText w:val="•"/>
      <w:lvlJc w:val="left"/>
      <w:pPr>
        <w:ind w:left="8292" w:hanging="723"/>
      </w:pPr>
      <w:rPr>
        <w:rFonts w:hint="default"/>
      </w:rPr>
    </w:lvl>
    <w:lvl w:ilvl="8">
      <w:numFmt w:val="bullet"/>
      <w:lvlText w:val="•"/>
      <w:lvlJc w:val="left"/>
      <w:pPr>
        <w:ind w:left="9288" w:hanging="7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08"/>
    <w:rsid w:val="00036B6B"/>
    <w:rsid w:val="0011164D"/>
    <w:rsid w:val="00355D00"/>
    <w:rsid w:val="003C2280"/>
    <w:rsid w:val="00590553"/>
    <w:rsid w:val="007648EB"/>
    <w:rsid w:val="00831582"/>
    <w:rsid w:val="009D4C97"/>
    <w:rsid w:val="00BE207F"/>
    <w:rsid w:val="00CC2FDF"/>
    <w:rsid w:val="00D43CE4"/>
    <w:rsid w:val="00DC26F4"/>
    <w:rsid w:val="00DC2B2D"/>
    <w:rsid w:val="00F24307"/>
    <w:rsid w:val="00F673FC"/>
    <w:rsid w:val="00F70B08"/>
    <w:rsid w:val="00FD4F50"/>
    <w:rsid w:val="00FF47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1B2D"/>
  <w15:chartTrackingRefBased/>
  <w15:docId w15:val="{523CA3F8-6DB9-49B9-9283-FE522E6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116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unhideWhenUsed/>
    <w:qFormat/>
    <w:rsid w:val="009D4C97"/>
    <w:pPr>
      <w:widowControl w:val="0"/>
      <w:autoSpaceDE w:val="0"/>
      <w:autoSpaceDN w:val="0"/>
      <w:spacing w:after="0" w:line="240" w:lineRule="auto"/>
      <w:ind w:left="484" w:hanging="2"/>
      <w:jc w:val="both"/>
      <w:outlineLvl w:val="4"/>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4C97"/>
    <w:rPr>
      <w:rFonts w:ascii="Arial" w:eastAsia="Arial" w:hAnsi="Arial" w:cs="Arial"/>
      <w:b/>
      <w:bCs/>
      <w:lang w:val="en-US"/>
    </w:rPr>
  </w:style>
  <w:style w:type="paragraph" w:styleId="BodyText">
    <w:name w:val="Body Text"/>
    <w:basedOn w:val="Normal"/>
    <w:link w:val="BodyTextChar"/>
    <w:uiPriority w:val="1"/>
    <w:qFormat/>
    <w:rsid w:val="009D4C9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D4C97"/>
    <w:rPr>
      <w:rFonts w:ascii="Arial" w:eastAsia="Arial" w:hAnsi="Arial" w:cs="Arial"/>
      <w:lang w:val="en-US"/>
    </w:rPr>
  </w:style>
  <w:style w:type="character" w:customStyle="1" w:styleId="Heading3Char">
    <w:name w:val="Heading 3 Char"/>
    <w:basedOn w:val="DefaultParagraphFont"/>
    <w:link w:val="Heading3"/>
    <w:uiPriority w:val="9"/>
    <w:semiHidden/>
    <w:rsid w:val="001116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43C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CE4"/>
  </w:style>
  <w:style w:type="paragraph" w:styleId="Footer">
    <w:name w:val="footer"/>
    <w:basedOn w:val="Normal"/>
    <w:link w:val="FooterChar"/>
    <w:uiPriority w:val="99"/>
    <w:unhideWhenUsed/>
    <w:rsid w:val="00D43C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D2A9-1D3D-4845-A2B0-808F803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3</dc:creator>
  <cp:keywords/>
  <dc:description/>
  <cp:lastModifiedBy>Author 3</cp:lastModifiedBy>
  <cp:revision>8</cp:revision>
  <dcterms:created xsi:type="dcterms:W3CDTF">2020-09-27T15:19:00Z</dcterms:created>
  <dcterms:modified xsi:type="dcterms:W3CDTF">2020-09-27T16:00:00Z</dcterms:modified>
</cp:coreProperties>
</file>