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118886" w14:textId="3333007E" w:rsidR="00333D0E" w:rsidRPr="00333D0E" w:rsidRDefault="00333D0E" w:rsidP="00333D0E">
      <w:pPr>
        <w:shd w:val="clear" w:color="auto" w:fill="FFFFFF"/>
        <w:spacing w:after="240" w:line="240" w:lineRule="auto"/>
        <w:rPr>
          <w:rFonts w:ascii="Segoe UI" w:eastAsia="Times New Roman" w:hAnsi="Segoe UI" w:cs="Segoe UI"/>
          <w:color w:val="242424"/>
          <w:kern w:val="0"/>
          <w:sz w:val="20"/>
          <w:szCs w:val="20"/>
          <w:u w:val="single"/>
          <w14:ligatures w14:val="none"/>
        </w:rPr>
      </w:pPr>
      <w:r w:rsidRPr="00333D0E">
        <w:rPr>
          <w:rFonts w:ascii="Segoe UI" w:eastAsia="Times New Roman" w:hAnsi="Segoe UI" w:cs="Segoe UI"/>
          <w:b/>
          <w:bCs/>
          <w:color w:val="242424"/>
          <w:kern w:val="0"/>
          <w:sz w:val="20"/>
          <w:szCs w:val="20"/>
          <w:u w:val="single"/>
          <w14:ligatures w14:val="none"/>
        </w:rPr>
        <w:t>Tax Strategy for Hella Limited</w:t>
      </w:r>
    </w:p>
    <w:p w14:paraId="00770972" w14:textId="77777777" w:rsidR="00333D0E" w:rsidRPr="00927D84" w:rsidRDefault="00333D0E" w:rsidP="00927D84">
      <w:pPr>
        <w:pStyle w:val="NoSpacing"/>
        <w:rPr>
          <w:b/>
          <w:bCs/>
        </w:rPr>
      </w:pPr>
      <w:r w:rsidRPr="00927D84">
        <w:rPr>
          <w:b/>
          <w:bCs/>
        </w:rPr>
        <w:t>Introduction </w:t>
      </w:r>
    </w:p>
    <w:p w14:paraId="0AAF2D16" w14:textId="4CA8B2F4" w:rsidR="00333D0E" w:rsidRPr="00333D0E" w:rsidRDefault="00333D0E" w:rsidP="00333D0E">
      <w:pPr>
        <w:shd w:val="clear" w:color="auto" w:fill="FFFFFF"/>
        <w:spacing w:after="240" w:line="240" w:lineRule="auto"/>
        <w:rPr>
          <w:rFonts w:ascii="Segoe UI" w:eastAsia="Times New Roman" w:hAnsi="Segoe UI" w:cs="Segoe UI"/>
          <w:color w:val="242424"/>
          <w:kern w:val="0"/>
          <w:sz w:val="20"/>
          <w:szCs w:val="20"/>
          <w14:ligatures w14:val="none"/>
        </w:rPr>
      </w:pPr>
      <w:r w:rsidRPr="00333D0E">
        <w:rPr>
          <w:rFonts w:ascii="Segoe UI" w:eastAsia="Times New Roman" w:hAnsi="Segoe UI" w:cs="Segoe UI"/>
          <w:color w:val="242424"/>
          <w:kern w:val="0"/>
          <w:sz w:val="20"/>
          <w:szCs w:val="20"/>
          <w14:ligatures w14:val="none"/>
        </w:rPr>
        <w:t xml:space="preserve">Hella Limited is committed to complying with all relevant tax laws and regulations in the jurisdictions in which </w:t>
      </w:r>
      <w:r w:rsidR="00DD2C9D">
        <w:rPr>
          <w:rFonts w:ascii="Segoe UI" w:eastAsia="Times New Roman" w:hAnsi="Segoe UI" w:cs="Segoe UI"/>
          <w:color w:val="242424"/>
          <w:kern w:val="0"/>
          <w:sz w:val="20"/>
          <w:szCs w:val="20"/>
          <w14:ligatures w14:val="none"/>
        </w:rPr>
        <w:t>it</w:t>
      </w:r>
      <w:r w:rsidRPr="00333D0E">
        <w:rPr>
          <w:rFonts w:ascii="Segoe UI" w:eastAsia="Times New Roman" w:hAnsi="Segoe UI" w:cs="Segoe UI"/>
          <w:color w:val="242424"/>
          <w:kern w:val="0"/>
          <w:sz w:val="20"/>
          <w:szCs w:val="20"/>
          <w14:ligatures w14:val="none"/>
        </w:rPr>
        <w:t xml:space="preserve"> operate</w:t>
      </w:r>
      <w:r w:rsidR="00DD2C9D">
        <w:rPr>
          <w:rFonts w:ascii="Segoe UI" w:eastAsia="Times New Roman" w:hAnsi="Segoe UI" w:cs="Segoe UI"/>
          <w:color w:val="242424"/>
          <w:kern w:val="0"/>
          <w:sz w:val="20"/>
          <w:szCs w:val="20"/>
          <w14:ligatures w14:val="none"/>
        </w:rPr>
        <w:t>s</w:t>
      </w:r>
      <w:r w:rsidRPr="00333D0E">
        <w:rPr>
          <w:rFonts w:ascii="Segoe UI" w:eastAsia="Times New Roman" w:hAnsi="Segoe UI" w:cs="Segoe UI"/>
          <w:color w:val="242424"/>
          <w:kern w:val="0"/>
          <w:sz w:val="20"/>
          <w:szCs w:val="20"/>
          <w14:ligatures w14:val="none"/>
        </w:rPr>
        <w:t>. As a subsidiary of a large international group, we recognize the importance of effective tax planning and risk management to support our business objectives and ensure sustainable growth.</w:t>
      </w:r>
    </w:p>
    <w:p w14:paraId="7D616581" w14:textId="77777777" w:rsidR="00333D0E" w:rsidRPr="00333D0E" w:rsidRDefault="00333D0E" w:rsidP="00333D0E">
      <w:pPr>
        <w:shd w:val="clear" w:color="auto" w:fill="FFFFFF"/>
        <w:spacing w:after="240" w:line="240" w:lineRule="auto"/>
        <w:rPr>
          <w:rFonts w:ascii="Segoe UI" w:eastAsia="Times New Roman" w:hAnsi="Segoe UI" w:cs="Segoe UI"/>
          <w:color w:val="242424"/>
          <w:kern w:val="0"/>
          <w:sz w:val="20"/>
          <w:szCs w:val="20"/>
          <w14:ligatures w14:val="none"/>
        </w:rPr>
      </w:pPr>
      <w:r w:rsidRPr="00333D0E">
        <w:rPr>
          <w:rFonts w:ascii="Segoe UI" w:eastAsia="Times New Roman" w:hAnsi="Segoe UI" w:cs="Segoe UI"/>
          <w:b/>
          <w:bCs/>
          <w:color w:val="242424"/>
          <w:kern w:val="0"/>
          <w:sz w:val="20"/>
          <w:szCs w:val="20"/>
          <w14:ligatures w14:val="none"/>
        </w:rPr>
        <w:t>Tax Governance and Risk Management</w:t>
      </w:r>
    </w:p>
    <w:p w14:paraId="1C7FEEC4" w14:textId="6BFB2119" w:rsidR="00333D0E" w:rsidRPr="00333D0E" w:rsidRDefault="00333D0E" w:rsidP="00333D0E">
      <w:pPr>
        <w:numPr>
          <w:ilvl w:val="0"/>
          <w:numId w:val="1"/>
        </w:numPr>
        <w:shd w:val="clear" w:color="auto" w:fill="FFFFFF"/>
        <w:spacing w:before="100" w:beforeAutospacing="1" w:after="100" w:afterAutospacing="1" w:line="240" w:lineRule="auto"/>
        <w:ind w:left="960"/>
        <w:rPr>
          <w:rFonts w:ascii="Segoe UI" w:eastAsia="Times New Roman" w:hAnsi="Segoe UI" w:cs="Segoe UI"/>
          <w:color w:val="242424"/>
          <w:kern w:val="0"/>
          <w:sz w:val="20"/>
          <w:szCs w:val="20"/>
          <w14:ligatures w14:val="none"/>
        </w:rPr>
      </w:pPr>
      <w:r w:rsidRPr="00333D0E">
        <w:rPr>
          <w:rFonts w:ascii="Segoe UI" w:eastAsia="Times New Roman" w:hAnsi="Segoe UI" w:cs="Segoe UI"/>
          <w:b/>
          <w:bCs/>
          <w:color w:val="242424"/>
          <w:kern w:val="0"/>
          <w:sz w:val="20"/>
          <w:szCs w:val="20"/>
          <w14:ligatures w14:val="none"/>
        </w:rPr>
        <w:t>Governance Framework</w:t>
      </w:r>
      <w:r w:rsidRPr="00333D0E">
        <w:rPr>
          <w:rFonts w:ascii="Segoe UI" w:eastAsia="Times New Roman" w:hAnsi="Segoe UI" w:cs="Segoe UI"/>
          <w:color w:val="242424"/>
          <w:kern w:val="0"/>
          <w:sz w:val="20"/>
          <w:szCs w:val="20"/>
          <w14:ligatures w14:val="none"/>
        </w:rPr>
        <w:t>: The managing director and finance manager are responsible for ensuring compliance with tax legislation. They will oversee the implementation of the tax strategy and report to the board of directors and group head office on tax matters.</w:t>
      </w:r>
    </w:p>
    <w:p w14:paraId="72F79411" w14:textId="77777777" w:rsidR="00333D0E" w:rsidRPr="00333D0E" w:rsidRDefault="00333D0E" w:rsidP="00333D0E">
      <w:pPr>
        <w:numPr>
          <w:ilvl w:val="0"/>
          <w:numId w:val="1"/>
        </w:numPr>
        <w:shd w:val="clear" w:color="auto" w:fill="FFFFFF"/>
        <w:spacing w:before="100" w:beforeAutospacing="1" w:after="100" w:afterAutospacing="1" w:line="240" w:lineRule="auto"/>
        <w:ind w:left="960"/>
        <w:rPr>
          <w:rFonts w:ascii="Segoe UI" w:eastAsia="Times New Roman" w:hAnsi="Segoe UI" w:cs="Segoe UI"/>
          <w:color w:val="242424"/>
          <w:kern w:val="0"/>
          <w:sz w:val="20"/>
          <w:szCs w:val="20"/>
          <w14:ligatures w14:val="none"/>
        </w:rPr>
      </w:pPr>
      <w:r w:rsidRPr="00333D0E">
        <w:rPr>
          <w:rFonts w:ascii="Segoe UI" w:eastAsia="Times New Roman" w:hAnsi="Segoe UI" w:cs="Segoe UI"/>
          <w:b/>
          <w:bCs/>
          <w:color w:val="242424"/>
          <w:kern w:val="0"/>
          <w:sz w:val="20"/>
          <w:szCs w:val="20"/>
          <w14:ligatures w14:val="none"/>
        </w:rPr>
        <w:t>Risk Management</w:t>
      </w:r>
      <w:r w:rsidRPr="00333D0E">
        <w:rPr>
          <w:rFonts w:ascii="Segoe UI" w:eastAsia="Times New Roman" w:hAnsi="Segoe UI" w:cs="Segoe UI"/>
          <w:color w:val="242424"/>
          <w:kern w:val="0"/>
          <w:sz w:val="20"/>
          <w:szCs w:val="20"/>
          <w14:ligatures w14:val="none"/>
        </w:rPr>
        <w:t>: We will identify, assess, and manage tax risks through regular reviews and audits. This includes maintaining accurate records and documentation to support our tax positions and decisions.</w:t>
      </w:r>
    </w:p>
    <w:p w14:paraId="1EF8393A" w14:textId="77777777" w:rsidR="00333D0E" w:rsidRPr="00333D0E" w:rsidRDefault="00333D0E" w:rsidP="00333D0E">
      <w:pPr>
        <w:shd w:val="clear" w:color="auto" w:fill="FFFFFF"/>
        <w:spacing w:after="240" w:line="240" w:lineRule="auto"/>
        <w:rPr>
          <w:rFonts w:ascii="Segoe UI" w:eastAsia="Times New Roman" w:hAnsi="Segoe UI" w:cs="Segoe UI"/>
          <w:color w:val="242424"/>
          <w:kern w:val="0"/>
          <w:sz w:val="20"/>
          <w:szCs w:val="20"/>
          <w14:ligatures w14:val="none"/>
        </w:rPr>
      </w:pPr>
      <w:r w:rsidRPr="00333D0E">
        <w:rPr>
          <w:rFonts w:ascii="Segoe UI" w:eastAsia="Times New Roman" w:hAnsi="Segoe UI" w:cs="Segoe UI"/>
          <w:b/>
          <w:bCs/>
          <w:color w:val="242424"/>
          <w:kern w:val="0"/>
          <w:sz w:val="20"/>
          <w:szCs w:val="20"/>
          <w14:ligatures w14:val="none"/>
        </w:rPr>
        <w:t>Tax Planning</w:t>
      </w:r>
    </w:p>
    <w:p w14:paraId="33B83306" w14:textId="1AF4597E" w:rsidR="00333D0E" w:rsidRPr="00333D0E" w:rsidRDefault="00333D0E" w:rsidP="00333D0E">
      <w:pPr>
        <w:numPr>
          <w:ilvl w:val="0"/>
          <w:numId w:val="2"/>
        </w:numPr>
        <w:shd w:val="clear" w:color="auto" w:fill="FFFFFF"/>
        <w:spacing w:before="100" w:beforeAutospacing="1" w:after="100" w:afterAutospacing="1" w:line="240" w:lineRule="auto"/>
        <w:ind w:left="960"/>
        <w:rPr>
          <w:rFonts w:ascii="Segoe UI" w:eastAsia="Times New Roman" w:hAnsi="Segoe UI" w:cs="Segoe UI"/>
          <w:color w:val="242424"/>
          <w:kern w:val="0"/>
          <w:sz w:val="20"/>
          <w:szCs w:val="20"/>
          <w14:ligatures w14:val="none"/>
        </w:rPr>
      </w:pPr>
      <w:r w:rsidRPr="00333D0E">
        <w:rPr>
          <w:rFonts w:ascii="Segoe UI" w:eastAsia="Times New Roman" w:hAnsi="Segoe UI" w:cs="Segoe UI"/>
          <w:b/>
          <w:bCs/>
          <w:color w:val="242424"/>
          <w:kern w:val="0"/>
          <w:sz w:val="20"/>
          <w:szCs w:val="20"/>
          <w14:ligatures w14:val="none"/>
        </w:rPr>
        <w:t>Transfer Pricing</w:t>
      </w:r>
      <w:r w:rsidRPr="00333D0E">
        <w:rPr>
          <w:rFonts w:ascii="Segoe UI" w:eastAsia="Times New Roman" w:hAnsi="Segoe UI" w:cs="Segoe UI"/>
          <w:color w:val="242424"/>
          <w:kern w:val="0"/>
          <w:sz w:val="20"/>
          <w:szCs w:val="20"/>
          <w14:ligatures w14:val="none"/>
        </w:rPr>
        <w:t>: We will adhere to the arm’s length principle for all inter-company transactions, ensuring that prices reflect market rates. This will help us comply with global tax standards and minimize the risk of tax disputes</w:t>
      </w:r>
      <w:r w:rsidR="00DD2C9D">
        <w:rPr>
          <w:rFonts w:ascii="Segoe UI" w:eastAsia="Times New Roman" w:hAnsi="Segoe UI" w:cs="Segoe UI"/>
          <w:color w:val="242424"/>
          <w:kern w:val="0"/>
          <w:sz w:val="20"/>
          <w:szCs w:val="20"/>
          <w14:ligatures w14:val="none"/>
        </w:rPr>
        <w:t>.</w:t>
      </w:r>
    </w:p>
    <w:p w14:paraId="2C79A047" w14:textId="2B19E60E" w:rsidR="00333D0E" w:rsidRPr="00333D0E" w:rsidRDefault="00333D0E" w:rsidP="00333D0E">
      <w:pPr>
        <w:numPr>
          <w:ilvl w:val="0"/>
          <w:numId w:val="2"/>
        </w:numPr>
        <w:shd w:val="clear" w:color="auto" w:fill="FFFFFF"/>
        <w:spacing w:before="100" w:beforeAutospacing="1" w:after="100" w:afterAutospacing="1" w:line="240" w:lineRule="auto"/>
        <w:ind w:left="960"/>
        <w:rPr>
          <w:rFonts w:ascii="Segoe UI" w:eastAsia="Times New Roman" w:hAnsi="Segoe UI" w:cs="Segoe UI"/>
          <w:color w:val="242424"/>
          <w:kern w:val="0"/>
          <w:sz w:val="20"/>
          <w:szCs w:val="20"/>
          <w14:ligatures w14:val="none"/>
        </w:rPr>
      </w:pPr>
      <w:r w:rsidRPr="00333D0E">
        <w:rPr>
          <w:rFonts w:ascii="Segoe UI" w:eastAsia="Times New Roman" w:hAnsi="Segoe UI" w:cs="Segoe UI"/>
          <w:b/>
          <w:bCs/>
          <w:color w:val="242424"/>
          <w:kern w:val="0"/>
          <w:sz w:val="20"/>
          <w:szCs w:val="20"/>
          <w14:ligatures w14:val="none"/>
        </w:rPr>
        <w:t>Tax Treaties</w:t>
      </w:r>
      <w:r w:rsidRPr="00333D0E">
        <w:rPr>
          <w:rFonts w:ascii="Segoe UI" w:eastAsia="Times New Roman" w:hAnsi="Segoe UI" w:cs="Segoe UI"/>
          <w:color w:val="242424"/>
          <w:kern w:val="0"/>
          <w:sz w:val="20"/>
          <w:szCs w:val="20"/>
          <w14:ligatures w14:val="none"/>
        </w:rPr>
        <w:t>: We will leverage international tax treaties to reduce our tax burden and avoid double taxation. This includes understanding and applying the benefits of reduced withholding taxes on cross-border income such as dividends, interest, and royalties</w:t>
      </w:r>
      <w:r w:rsidR="00DD2C9D">
        <w:rPr>
          <w:rFonts w:ascii="Segoe UI" w:eastAsia="Times New Roman" w:hAnsi="Segoe UI" w:cs="Segoe UI"/>
          <w:color w:val="242424"/>
          <w:kern w:val="0"/>
          <w:sz w:val="20"/>
          <w:szCs w:val="20"/>
          <w14:ligatures w14:val="none"/>
        </w:rPr>
        <w:t>.</w:t>
      </w:r>
    </w:p>
    <w:p w14:paraId="1ADA7B6F" w14:textId="1B9B722B" w:rsidR="00333D0E" w:rsidRPr="00333D0E" w:rsidRDefault="00333D0E" w:rsidP="00333D0E">
      <w:pPr>
        <w:numPr>
          <w:ilvl w:val="0"/>
          <w:numId w:val="2"/>
        </w:numPr>
        <w:shd w:val="clear" w:color="auto" w:fill="FFFFFF"/>
        <w:spacing w:before="100" w:beforeAutospacing="1" w:after="100" w:afterAutospacing="1" w:line="240" w:lineRule="auto"/>
        <w:ind w:left="960"/>
        <w:rPr>
          <w:rFonts w:ascii="Segoe UI" w:eastAsia="Times New Roman" w:hAnsi="Segoe UI" w:cs="Segoe UI"/>
          <w:color w:val="242424"/>
          <w:kern w:val="0"/>
          <w:sz w:val="20"/>
          <w:szCs w:val="20"/>
          <w14:ligatures w14:val="none"/>
        </w:rPr>
      </w:pPr>
      <w:r w:rsidRPr="00333D0E">
        <w:rPr>
          <w:rFonts w:ascii="Segoe UI" w:eastAsia="Times New Roman" w:hAnsi="Segoe UI" w:cs="Segoe UI"/>
          <w:b/>
          <w:bCs/>
          <w:color w:val="242424"/>
          <w:kern w:val="0"/>
          <w:sz w:val="20"/>
          <w:szCs w:val="20"/>
          <w14:ligatures w14:val="none"/>
        </w:rPr>
        <w:t>Foreign Tax Credits</w:t>
      </w:r>
      <w:r w:rsidRPr="00333D0E">
        <w:rPr>
          <w:rFonts w:ascii="Segoe UI" w:eastAsia="Times New Roman" w:hAnsi="Segoe UI" w:cs="Segoe UI"/>
          <w:color w:val="242424"/>
          <w:kern w:val="0"/>
          <w:sz w:val="20"/>
          <w:szCs w:val="20"/>
          <w14:ligatures w14:val="none"/>
        </w:rPr>
        <w:t>: We will utilize foreign tax credits to offset our tax liabilities in different jurisdictions, ensuring that we do not pay more tax than necessary</w:t>
      </w:r>
      <w:r w:rsidR="00DD2C9D">
        <w:rPr>
          <w:rFonts w:ascii="Segoe UI" w:eastAsia="Times New Roman" w:hAnsi="Segoe UI" w:cs="Segoe UI"/>
          <w:color w:val="242424"/>
          <w:kern w:val="0"/>
          <w:sz w:val="20"/>
          <w:szCs w:val="20"/>
          <w14:ligatures w14:val="none"/>
        </w:rPr>
        <w:t>.</w:t>
      </w:r>
    </w:p>
    <w:p w14:paraId="4F8FF7F9" w14:textId="328D3049" w:rsidR="00333D0E" w:rsidRPr="00333D0E" w:rsidRDefault="00333D0E" w:rsidP="00333D0E">
      <w:pPr>
        <w:numPr>
          <w:ilvl w:val="0"/>
          <w:numId w:val="2"/>
        </w:numPr>
        <w:shd w:val="clear" w:color="auto" w:fill="FFFFFF"/>
        <w:spacing w:before="100" w:beforeAutospacing="1" w:after="100" w:afterAutospacing="1" w:line="240" w:lineRule="auto"/>
        <w:ind w:left="960"/>
        <w:rPr>
          <w:rFonts w:ascii="Segoe UI" w:eastAsia="Times New Roman" w:hAnsi="Segoe UI" w:cs="Segoe UI"/>
          <w:color w:val="242424"/>
          <w:kern w:val="0"/>
          <w:sz w:val="20"/>
          <w:szCs w:val="20"/>
          <w14:ligatures w14:val="none"/>
        </w:rPr>
      </w:pPr>
      <w:r w:rsidRPr="00333D0E">
        <w:rPr>
          <w:rFonts w:ascii="Segoe UI" w:eastAsia="Times New Roman" w:hAnsi="Segoe UI" w:cs="Segoe UI"/>
          <w:b/>
          <w:bCs/>
          <w:color w:val="242424"/>
          <w:kern w:val="0"/>
          <w:sz w:val="20"/>
          <w:szCs w:val="20"/>
          <w14:ligatures w14:val="none"/>
        </w:rPr>
        <w:t>Entity Structure</w:t>
      </w:r>
      <w:r w:rsidRPr="00333D0E">
        <w:rPr>
          <w:rFonts w:ascii="Segoe UI" w:eastAsia="Times New Roman" w:hAnsi="Segoe UI" w:cs="Segoe UI"/>
          <w:color w:val="242424"/>
          <w:kern w:val="0"/>
          <w:sz w:val="20"/>
          <w:szCs w:val="20"/>
          <w14:ligatures w14:val="none"/>
        </w:rPr>
        <w:t xml:space="preserve">: We will structure our entities to maximize tax efficiency, </w:t>
      </w:r>
      <w:r w:rsidR="00DD2C9D" w:rsidRPr="00333D0E">
        <w:rPr>
          <w:rFonts w:ascii="Segoe UI" w:eastAsia="Times New Roman" w:hAnsi="Segoe UI" w:cs="Segoe UI"/>
          <w:color w:val="242424"/>
          <w:kern w:val="0"/>
          <w:sz w:val="20"/>
          <w:szCs w:val="20"/>
          <w14:ligatures w14:val="none"/>
        </w:rPr>
        <w:t>considering</w:t>
      </w:r>
      <w:r w:rsidR="00DD2C9D">
        <w:rPr>
          <w:rFonts w:ascii="Segoe UI" w:eastAsia="Times New Roman" w:hAnsi="Segoe UI" w:cs="Segoe UI"/>
          <w:color w:val="242424"/>
          <w:kern w:val="0"/>
          <w:sz w:val="20"/>
          <w:szCs w:val="20"/>
          <w14:ligatures w14:val="none"/>
        </w:rPr>
        <w:t xml:space="preserve"> t</w:t>
      </w:r>
      <w:r w:rsidRPr="00333D0E">
        <w:rPr>
          <w:rFonts w:ascii="Segoe UI" w:eastAsia="Times New Roman" w:hAnsi="Segoe UI" w:cs="Segoe UI"/>
          <w:color w:val="242424"/>
          <w:kern w:val="0"/>
          <w:sz w:val="20"/>
          <w:szCs w:val="20"/>
          <w14:ligatures w14:val="none"/>
        </w:rPr>
        <w:t>he tax implications of different jurisdictions. This includes considering the location of our subsidiaries and the impact of local tax laws</w:t>
      </w:r>
      <w:r w:rsidR="00DD2C9D">
        <w:rPr>
          <w:rFonts w:ascii="Segoe UI" w:eastAsia="Times New Roman" w:hAnsi="Segoe UI" w:cs="Segoe UI"/>
          <w:color w:val="242424"/>
          <w:kern w:val="0"/>
          <w:sz w:val="20"/>
          <w:szCs w:val="20"/>
          <w14:ligatures w14:val="none"/>
        </w:rPr>
        <w:t>.</w:t>
      </w:r>
    </w:p>
    <w:p w14:paraId="19459353" w14:textId="6D822F7E" w:rsidR="00333D0E" w:rsidRPr="00333D0E" w:rsidRDefault="00333D0E" w:rsidP="00333D0E">
      <w:pPr>
        <w:numPr>
          <w:ilvl w:val="0"/>
          <w:numId w:val="2"/>
        </w:numPr>
        <w:shd w:val="clear" w:color="auto" w:fill="FFFFFF"/>
        <w:spacing w:before="100" w:beforeAutospacing="1" w:after="100" w:afterAutospacing="1" w:line="240" w:lineRule="auto"/>
        <w:ind w:left="960"/>
        <w:rPr>
          <w:rFonts w:ascii="Segoe UI" w:eastAsia="Times New Roman" w:hAnsi="Segoe UI" w:cs="Segoe UI"/>
          <w:color w:val="242424"/>
          <w:kern w:val="0"/>
          <w:sz w:val="20"/>
          <w:szCs w:val="20"/>
          <w14:ligatures w14:val="none"/>
        </w:rPr>
      </w:pPr>
      <w:r w:rsidRPr="00333D0E">
        <w:rPr>
          <w:rFonts w:ascii="Segoe UI" w:eastAsia="Times New Roman" w:hAnsi="Segoe UI" w:cs="Segoe UI"/>
          <w:b/>
          <w:bCs/>
          <w:color w:val="242424"/>
          <w:kern w:val="0"/>
          <w:sz w:val="20"/>
          <w:szCs w:val="20"/>
          <w14:ligatures w14:val="none"/>
        </w:rPr>
        <w:t>VAT and Indirect Taxes</w:t>
      </w:r>
      <w:r w:rsidRPr="00333D0E">
        <w:rPr>
          <w:rFonts w:ascii="Segoe UI" w:eastAsia="Times New Roman" w:hAnsi="Segoe UI" w:cs="Segoe UI"/>
          <w:color w:val="242424"/>
          <w:kern w:val="0"/>
          <w:sz w:val="20"/>
          <w:szCs w:val="20"/>
          <w14:ligatures w14:val="none"/>
        </w:rPr>
        <w:t>: We will manage our VAT and other indirect tax compliance to ensure timely and accurate filings. This includes understanding the VAT rules in each jurisdiction and maintaining proper documentation</w:t>
      </w:r>
      <w:r w:rsidR="00DD2C9D">
        <w:rPr>
          <w:rFonts w:ascii="Segoe UI" w:eastAsia="Times New Roman" w:hAnsi="Segoe UI" w:cs="Segoe UI"/>
          <w:color w:val="242424"/>
          <w:kern w:val="0"/>
          <w:sz w:val="20"/>
          <w:szCs w:val="20"/>
          <w14:ligatures w14:val="none"/>
        </w:rPr>
        <w:t>.</w:t>
      </w:r>
    </w:p>
    <w:p w14:paraId="4A35880B" w14:textId="77777777" w:rsidR="00333D0E" w:rsidRPr="00333D0E" w:rsidRDefault="00333D0E" w:rsidP="00333D0E">
      <w:pPr>
        <w:shd w:val="clear" w:color="auto" w:fill="FFFFFF"/>
        <w:spacing w:after="240" w:line="240" w:lineRule="auto"/>
        <w:rPr>
          <w:rFonts w:ascii="Segoe UI" w:eastAsia="Times New Roman" w:hAnsi="Segoe UI" w:cs="Segoe UI"/>
          <w:color w:val="242424"/>
          <w:kern w:val="0"/>
          <w:sz w:val="20"/>
          <w:szCs w:val="20"/>
          <w14:ligatures w14:val="none"/>
        </w:rPr>
      </w:pPr>
      <w:r w:rsidRPr="00333D0E">
        <w:rPr>
          <w:rFonts w:ascii="Segoe UI" w:eastAsia="Times New Roman" w:hAnsi="Segoe UI" w:cs="Segoe UI"/>
          <w:b/>
          <w:bCs/>
          <w:color w:val="242424"/>
          <w:kern w:val="0"/>
          <w:sz w:val="20"/>
          <w:szCs w:val="20"/>
          <w14:ligatures w14:val="none"/>
        </w:rPr>
        <w:t>Tax Compliance</w:t>
      </w:r>
    </w:p>
    <w:p w14:paraId="02B0E96A" w14:textId="3664DFD9" w:rsidR="00333D0E" w:rsidRPr="00333D0E" w:rsidRDefault="00333D0E" w:rsidP="00333D0E">
      <w:pPr>
        <w:numPr>
          <w:ilvl w:val="0"/>
          <w:numId w:val="3"/>
        </w:numPr>
        <w:shd w:val="clear" w:color="auto" w:fill="FFFFFF"/>
        <w:spacing w:before="100" w:beforeAutospacing="1" w:after="100" w:afterAutospacing="1" w:line="240" w:lineRule="auto"/>
        <w:ind w:left="960"/>
        <w:rPr>
          <w:rFonts w:ascii="Segoe UI" w:eastAsia="Times New Roman" w:hAnsi="Segoe UI" w:cs="Segoe UI"/>
          <w:color w:val="242424"/>
          <w:kern w:val="0"/>
          <w:sz w:val="20"/>
          <w:szCs w:val="20"/>
          <w14:ligatures w14:val="none"/>
        </w:rPr>
      </w:pPr>
      <w:r w:rsidRPr="00333D0E">
        <w:rPr>
          <w:rFonts w:ascii="Segoe UI" w:eastAsia="Times New Roman" w:hAnsi="Segoe UI" w:cs="Segoe UI"/>
          <w:b/>
          <w:bCs/>
          <w:color w:val="242424"/>
          <w:kern w:val="0"/>
          <w:sz w:val="20"/>
          <w:szCs w:val="20"/>
          <w14:ligatures w14:val="none"/>
        </w:rPr>
        <w:t>Tax Returns</w:t>
      </w:r>
      <w:r w:rsidRPr="00333D0E">
        <w:rPr>
          <w:rFonts w:ascii="Segoe UI" w:eastAsia="Times New Roman" w:hAnsi="Segoe UI" w:cs="Segoe UI"/>
          <w:color w:val="242424"/>
          <w:kern w:val="0"/>
          <w:sz w:val="20"/>
          <w:szCs w:val="20"/>
          <w14:ligatures w14:val="none"/>
        </w:rPr>
        <w:t>: We will ensure compliance in the preparation and filing of all tax returns, including corporate income tax and VAT. This will be done with the assistance of the Group Tax Department</w:t>
      </w:r>
      <w:r w:rsidR="00DD2C9D">
        <w:rPr>
          <w:rFonts w:ascii="Segoe UI" w:eastAsia="Times New Roman" w:hAnsi="Segoe UI" w:cs="Segoe UI"/>
          <w:color w:val="242424"/>
          <w:kern w:val="0"/>
          <w:sz w:val="20"/>
          <w:szCs w:val="20"/>
          <w14:ligatures w14:val="none"/>
        </w:rPr>
        <w:t xml:space="preserve"> or outside experts</w:t>
      </w:r>
      <w:r w:rsidRPr="00333D0E">
        <w:rPr>
          <w:rFonts w:ascii="Segoe UI" w:eastAsia="Times New Roman" w:hAnsi="Segoe UI" w:cs="Segoe UI"/>
          <w:color w:val="242424"/>
          <w:kern w:val="0"/>
          <w:sz w:val="20"/>
          <w:szCs w:val="20"/>
          <w14:ligatures w14:val="none"/>
        </w:rPr>
        <w:t xml:space="preserve"> if necessary</w:t>
      </w:r>
      <w:r w:rsidR="00DD2C9D">
        <w:rPr>
          <w:rFonts w:ascii="Segoe UI" w:eastAsia="Times New Roman" w:hAnsi="Segoe UI" w:cs="Segoe UI"/>
          <w:color w:val="242424"/>
          <w:kern w:val="0"/>
          <w:sz w:val="20"/>
          <w:szCs w:val="20"/>
          <w14:ligatures w14:val="none"/>
        </w:rPr>
        <w:t>.</w:t>
      </w:r>
    </w:p>
    <w:p w14:paraId="7B659E0A" w14:textId="0C545959" w:rsidR="00333D0E" w:rsidRPr="00333D0E" w:rsidRDefault="00333D0E" w:rsidP="00333D0E">
      <w:pPr>
        <w:numPr>
          <w:ilvl w:val="0"/>
          <w:numId w:val="3"/>
        </w:numPr>
        <w:shd w:val="clear" w:color="auto" w:fill="FFFFFF"/>
        <w:spacing w:before="100" w:beforeAutospacing="1" w:after="100" w:afterAutospacing="1" w:line="240" w:lineRule="auto"/>
        <w:ind w:left="960"/>
        <w:rPr>
          <w:rFonts w:ascii="Segoe UI" w:eastAsia="Times New Roman" w:hAnsi="Segoe UI" w:cs="Segoe UI"/>
          <w:color w:val="242424"/>
          <w:kern w:val="0"/>
          <w:sz w:val="20"/>
          <w:szCs w:val="20"/>
          <w14:ligatures w14:val="none"/>
        </w:rPr>
      </w:pPr>
      <w:r w:rsidRPr="00333D0E">
        <w:rPr>
          <w:rFonts w:ascii="Segoe UI" w:eastAsia="Times New Roman" w:hAnsi="Segoe UI" w:cs="Segoe UI"/>
          <w:b/>
          <w:bCs/>
          <w:color w:val="242424"/>
          <w:kern w:val="0"/>
          <w:sz w:val="20"/>
          <w:szCs w:val="20"/>
          <w14:ligatures w14:val="none"/>
        </w:rPr>
        <w:t>Tax Payments</w:t>
      </w:r>
      <w:r w:rsidRPr="00333D0E">
        <w:rPr>
          <w:rFonts w:ascii="Segoe UI" w:eastAsia="Times New Roman" w:hAnsi="Segoe UI" w:cs="Segoe UI"/>
          <w:color w:val="242424"/>
          <w:kern w:val="0"/>
          <w:sz w:val="20"/>
          <w:szCs w:val="20"/>
          <w14:ligatures w14:val="none"/>
        </w:rPr>
        <w:t xml:space="preserve">: Tax payments will be made quarterly in advance to the relevant tax authorities. Predicted tax liabilities will be accrued for </w:t>
      </w:r>
      <w:r w:rsidR="00DD2C9D" w:rsidRPr="00333D0E">
        <w:rPr>
          <w:rFonts w:ascii="Segoe UI" w:eastAsia="Times New Roman" w:hAnsi="Segoe UI" w:cs="Segoe UI"/>
          <w:color w:val="242424"/>
          <w:kern w:val="0"/>
          <w:sz w:val="20"/>
          <w:szCs w:val="20"/>
          <w14:ligatures w14:val="none"/>
        </w:rPr>
        <w:t>monthly</w:t>
      </w:r>
      <w:r w:rsidR="00DD2C9D">
        <w:rPr>
          <w:rFonts w:ascii="Segoe UI" w:eastAsia="Times New Roman" w:hAnsi="Segoe UI" w:cs="Segoe UI"/>
          <w:color w:val="242424"/>
          <w:kern w:val="0"/>
          <w:sz w:val="20"/>
          <w:szCs w:val="20"/>
          <w14:ligatures w14:val="none"/>
        </w:rPr>
        <w:t>.</w:t>
      </w:r>
    </w:p>
    <w:p w14:paraId="2078CF38" w14:textId="5E14B0C6" w:rsidR="00333D0E" w:rsidRPr="00333D0E" w:rsidRDefault="00333D0E" w:rsidP="00333D0E">
      <w:pPr>
        <w:numPr>
          <w:ilvl w:val="0"/>
          <w:numId w:val="3"/>
        </w:numPr>
        <w:shd w:val="clear" w:color="auto" w:fill="FFFFFF"/>
        <w:spacing w:before="100" w:beforeAutospacing="1" w:after="100" w:afterAutospacing="1" w:line="240" w:lineRule="auto"/>
        <w:ind w:left="960"/>
        <w:rPr>
          <w:rFonts w:ascii="Segoe UI" w:eastAsia="Times New Roman" w:hAnsi="Segoe UI" w:cs="Segoe UI"/>
          <w:color w:val="242424"/>
          <w:kern w:val="0"/>
          <w:sz w:val="20"/>
          <w:szCs w:val="20"/>
          <w14:ligatures w14:val="none"/>
        </w:rPr>
      </w:pPr>
      <w:r w:rsidRPr="00333D0E">
        <w:rPr>
          <w:rFonts w:ascii="Segoe UI" w:eastAsia="Times New Roman" w:hAnsi="Segoe UI" w:cs="Segoe UI"/>
          <w:b/>
          <w:bCs/>
          <w:color w:val="242424"/>
          <w:kern w:val="0"/>
          <w:sz w:val="20"/>
          <w:szCs w:val="20"/>
          <w14:ligatures w14:val="none"/>
        </w:rPr>
        <w:t>Audit and Litigation</w:t>
      </w:r>
      <w:r w:rsidRPr="00333D0E">
        <w:rPr>
          <w:rFonts w:ascii="Segoe UI" w:eastAsia="Times New Roman" w:hAnsi="Segoe UI" w:cs="Segoe UI"/>
          <w:color w:val="242424"/>
          <w:kern w:val="0"/>
          <w:sz w:val="20"/>
          <w:szCs w:val="20"/>
          <w14:ligatures w14:val="none"/>
        </w:rPr>
        <w:t xml:space="preserve">: Any significant tax issues, audits, or litigation with tax authorities will be reported to the </w:t>
      </w:r>
      <w:r w:rsidR="00DD2C9D">
        <w:rPr>
          <w:rFonts w:ascii="Segoe UI" w:eastAsia="Times New Roman" w:hAnsi="Segoe UI" w:cs="Segoe UI"/>
          <w:color w:val="242424"/>
          <w:kern w:val="0"/>
          <w:sz w:val="20"/>
          <w:szCs w:val="20"/>
          <w14:ligatures w14:val="none"/>
        </w:rPr>
        <w:t>company managing director, finance manager</w:t>
      </w:r>
      <w:r w:rsidRPr="00333D0E">
        <w:rPr>
          <w:rFonts w:ascii="Segoe UI" w:eastAsia="Times New Roman" w:hAnsi="Segoe UI" w:cs="Segoe UI"/>
          <w:color w:val="242424"/>
          <w:kern w:val="0"/>
          <w:sz w:val="20"/>
          <w:szCs w:val="20"/>
          <w14:ligatures w14:val="none"/>
        </w:rPr>
        <w:t xml:space="preserve"> and the Group Tax Department. These matters will be handled with the assistance of the Group Tax Department</w:t>
      </w:r>
      <w:r w:rsidR="00DD2C9D">
        <w:rPr>
          <w:rFonts w:ascii="Segoe UI" w:eastAsia="Times New Roman" w:hAnsi="Segoe UI" w:cs="Segoe UI"/>
          <w:color w:val="242424"/>
          <w:kern w:val="0"/>
          <w:sz w:val="20"/>
          <w:szCs w:val="20"/>
          <w14:ligatures w14:val="none"/>
        </w:rPr>
        <w:t>.</w:t>
      </w:r>
    </w:p>
    <w:p w14:paraId="51913E95" w14:textId="77777777" w:rsidR="00927D84" w:rsidRDefault="00333D0E" w:rsidP="00927D84">
      <w:pPr>
        <w:pStyle w:val="NoSpacing"/>
        <w:rPr>
          <w:b/>
          <w:bCs/>
        </w:rPr>
      </w:pPr>
      <w:r w:rsidRPr="00927D84">
        <w:rPr>
          <w:b/>
          <w:bCs/>
        </w:rPr>
        <w:t>Conclusion </w:t>
      </w:r>
    </w:p>
    <w:p w14:paraId="7E2215F0" w14:textId="1C4D03A3" w:rsidR="00667960" w:rsidRPr="00333D0E" w:rsidRDefault="00333D0E" w:rsidP="00927D84">
      <w:pPr>
        <w:pStyle w:val="NoSpacing"/>
        <w:rPr>
          <w:rFonts w:ascii="Segoe UI" w:eastAsia="Times New Roman" w:hAnsi="Segoe UI" w:cs="Segoe UI"/>
          <w:color w:val="242424"/>
          <w:kern w:val="0"/>
          <w:sz w:val="20"/>
          <w:szCs w:val="20"/>
          <w14:ligatures w14:val="none"/>
        </w:rPr>
      </w:pPr>
      <w:r>
        <w:rPr>
          <w:rFonts w:ascii="Segoe UI" w:eastAsia="Times New Roman" w:hAnsi="Segoe UI" w:cs="Segoe UI"/>
          <w:color w:val="242424"/>
          <w:kern w:val="0"/>
          <w:sz w:val="20"/>
          <w:szCs w:val="20"/>
          <w14:ligatures w14:val="none"/>
        </w:rPr>
        <w:t>Hella Limited</w:t>
      </w:r>
      <w:r w:rsidRPr="00333D0E">
        <w:rPr>
          <w:rFonts w:ascii="Segoe UI" w:eastAsia="Times New Roman" w:hAnsi="Segoe UI" w:cs="Segoe UI"/>
          <w:color w:val="242424"/>
          <w:kern w:val="0"/>
          <w:sz w:val="20"/>
          <w:szCs w:val="20"/>
          <w14:ligatures w14:val="none"/>
        </w:rPr>
        <w:t xml:space="preserve"> is dedicated to maintaining a transparent and compliant tax strategy that supports our business goals and aligns with our values. We will continuously review and update our tax strategy to adapt to changes in tax laws and regulations.</w:t>
      </w:r>
    </w:p>
    <w:sectPr w:rsidR="00667960" w:rsidRPr="00333D0E">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EE6640" w14:textId="77777777" w:rsidR="009C085F" w:rsidRDefault="009C085F" w:rsidP="009C085F">
      <w:pPr>
        <w:spacing w:after="0" w:line="240" w:lineRule="auto"/>
      </w:pPr>
      <w:r>
        <w:separator/>
      </w:r>
    </w:p>
  </w:endnote>
  <w:endnote w:type="continuationSeparator" w:id="0">
    <w:p w14:paraId="3479510A" w14:textId="77777777" w:rsidR="009C085F" w:rsidRDefault="009C085F" w:rsidP="009C08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D90C0" w14:textId="47198B9D" w:rsidR="009C085F" w:rsidRDefault="009C085F">
    <w:pPr>
      <w:pStyle w:val="Footer"/>
    </w:pPr>
    <w:r>
      <w:rPr>
        <w:noProof/>
      </w:rPr>
      <mc:AlternateContent>
        <mc:Choice Requires="wps">
          <w:drawing>
            <wp:anchor distT="0" distB="0" distL="0" distR="0" simplePos="0" relativeHeight="251662336" behindDoc="0" locked="0" layoutInCell="1" allowOverlap="1" wp14:anchorId="3A0DDCBA" wp14:editId="7D266271">
              <wp:simplePos x="635" y="635"/>
              <wp:positionH relativeFrom="page">
                <wp:align>right</wp:align>
              </wp:positionH>
              <wp:positionV relativeFrom="page">
                <wp:align>bottom</wp:align>
              </wp:positionV>
              <wp:extent cx="443865" cy="443865"/>
              <wp:effectExtent l="0" t="0" r="0" b="0"/>
              <wp:wrapNone/>
              <wp:docPr id="1312651413" name="Text Box 5" descr="5acXjzUk">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A747275" w14:textId="7057DF39" w:rsidR="009C085F" w:rsidRPr="009C085F" w:rsidRDefault="009C085F" w:rsidP="009C085F">
                          <w:pPr>
                            <w:spacing w:after="0"/>
                            <w:rPr>
                              <w:rFonts w:ascii="Calibri" w:eastAsia="Calibri" w:hAnsi="Calibri" w:cs="Calibri"/>
                              <w:noProof/>
                              <w:color w:val="FFFFFF"/>
                              <w:sz w:val="4"/>
                              <w:szCs w:val="4"/>
                            </w:rPr>
                          </w:pPr>
                          <w:r w:rsidRPr="009C085F">
                            <w:rPr>
                              <w:rFonts w:ascii="Calibri" w:eastAsia="Calibri" w:hAnsi="Calibri" w:cs="Calibri"/>
                              <w:noProof/>
                              <w:color w:val="FFFFFF"/>
                              <w:sz w:val="4"/>
                              <w:szCs w:val="4"/>
                            </w:rPr>
                            <w:t>5acXjzUk</w:t>
                          </w:r>
                        </w:p>
                      </w:txbxContent>
                    </wps:txbx>
                    <wps:bodyPr rot="0" spcFirstLastPara="0" vertOverflow="overflow" horzOverflow="overflow" vert="horz" wrap="none" lIns="0" tIns="0" rIns="254000" bIns="190500" numCol="1" spcCol="0" rtlCol="0" fromWordArt="0" anchor="b" anchorCtr="0" forceAA="0" compatLnSpc="1">
                      <a:prstTxWarp prst="textNoShape">
                        <a:avLst/>
                      </a:prstTxWarp>
                      <a:spAutoFit/>
                    </wps:bodyPr>
                  </wps:wsp>
                </a:graphicData>
              </a:graphic>
            </wp:anchor>
          </w:drawing>
        </mc:Choice>
        <mc:Fallback>
          <w:pict>
            <v:shapetype w14:anchorId="3A0DDCBA" id="_x0000_t202" coordsize="21600,21600" o:spt="202" path="m,l,21600r21600,l21600,xe">
              <v:stroke joinstyle="miter"/>
              <v:path gradientshapeok="t" o:connecttype="rect"/>
            </v:shapetype>
            <v:shape id="Text Box 5" o:spid="_x0000_s1028" type="#_x0000_t202" alt="5acXjzUk" style="position:absolute;margin-left:-16.25pt;margin-top:0;width:34.95pt;height:34.95pt;z-index:251662336;visibility:visible;mso-wrap-style:none;mso-wrap-distance-left:0;mso-wrap-distance-top:0;mso-wrap-distance-right:0;mso-wrap-distance-bottom:0;mso-position-horizontal:righ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" filled="f" stroked="f">
              <v:fill o:detectmouseclick="t"/>
              <v:textbox style="mso-fit-shape-to-text:t" inset="0,0,20pt,15pt">
                <w:txbxContent>
                  <w:p w14:paraId="4A747275" w14:textId="7057DF39" w:rsidR="009C085F" w:rsidRPr="009C085F" w:rsidRDefault="009C085F" w:rsidP="009C085F">
                    <w:pPr>
                      <w:spacing w:after="0"/>
                      <w:rPr>
                        <w:rFonts w:ascii="Calibri" w:eastAsia="Calibri" w:hAnsi="Calibri" w:cs="Calibri"/>
                        <w:noProof/>
                        <w:color w:val="FFFFFF"/>
                        <w:sz w:val="4"/>
                        <w:szCs w:val="4"/>
                      </w:rPr>
                    </w:pPr>
                    <w:r w:rsidRPr="009C085F">
                      <w:rPr>
                        <w:rFonts w:ascii="Calibri" w:eastAsia="Calibri" w:hAnsi="Calibri" w:cs="Calibri"/>
                        <w:noProof/>
                        <w:color w:val="FFFFFF"/>
                        <w:sz w:val="4"/>
                        <w:szCs w:val="4"/>
                      </w:rPr>
                      <w:t>5acXjzUk</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A7951" w14:textId="1CDF2085" w:rsidR="009C085F" w:rsidRDefault="009C085F">
    <w:pPr>
      <w:pStyle w:val="Footer"/>
    </w:pPr>
    <w:r>
      <w:rPr>
        <w:noProof/>
      </w:rPr>
      <mc:AlternateContent>
        <mc:Choice Requires="wps">
          <w:drawing>
            <wp:anchor distT="0" distB="0" distL="0" distR="0" simplePos="0" relativeHeight="251663360" behindDoc="0" locked="0" layoutInCell="1" allowOverlap="1" wp14:anchorId="36EF4C0F" wp14:editId="3228C183">
              <wp:simplePos x="914400" y="9439275"/>
              <wp:positionH relativeFrom="page">
                <wp:align>right</wp:align>
              </wp:positionH>
              <wp:positionV relativeFrom="page">
                <wp:align>bottom</wp:align>
              </wp:positionV>
              <wp:extent cx="443865" cy="443865"/>
              <wp:effectExtent l="0" t="0" r="0" b="0"/>
              <wp:wrapNone/>
              <wp:docPr id="623756051" name="Text Box 6" descr="5acXjzUk">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6680858" w14:textId="7014F3FA" w:rsidR="009C085F" w:rsidRPr="009C085F" w:rsidRDefault="009C085F" w:rsidP="009C085F">
                          <w:pPr>
                            <w:spacing w:after="0"/>
                            <w:rPr>
                              <w:rFonts w:ascii="Calibri" w:eastAsia="Calibri" w:hAnsi="Calibri" w:cs="Calibri"/>
                              <w:noProof/>
                              <w:color w:val="FFFFFF"/>
                              <w:sz w:val="4"/>
                              <w:szCs w:val="4"/>
                            </w:rPr>
                          </w:pPr>
                          <w:r w:rsidRPr="009C085F">
                            <w:rPr>
                              <w:rFonts w:ascii="Calibri" w:eastAsia="Calibri" w:hAnsi="Calibri" w:cs="Calibri"/>
                              <w:noProof/>
                              <w:color w:val="FFFFFF"/>
                              <w:sz w:val="4"/>
                              <w:szCs w:val="4"/>
                            </w:rPr>
                            <w:t>5acXjzUk</w:t>
                          </w:r>
                        </w:p>
                      </w:txbxContent>
                    </wps:txbx>
                    <wps:bodyPr rot="0" spcFirstLastPara="0" vertOverflow="overflow" horzOverflow="overflow" vert="horz" wrap="none" lIns="0" tIns="0" rIns="254000" bIns="190500" numCol="1" spcCol="0" rtlCol="0" fromWordArt="0" anchor="b" anchorCtr="0" forceAA="0" compatLnSpc="1">
                      <a:prstTxWarp prst="textNoShape">
                        <a:avLst/>
                      </a:prstTxWarp>
                      <a:spAutoFit/>
                    </wps:bodyPr>
                  </wps:wsp>
                </a:graphicData>
              </a:graphic>
            </wp:anchor>
          </w:drawing>
        </mc:Choice>
        <mc:Fallback>
          <w:pict>
            <v:shapetype w14:anchorId="36EF4C0F" id="_x0000_t202" coordsize="21600,21600" o:spt="202" path="m,l,21600r21600,l21600,xe">
              <v:stroke joinstyle="miter"/>
              <v:path gradientshapeok="t" o:connecttype="rect"/>
            </v:shapetype>
            <v:shape id="Text Box 6" o:spid="_x0000_s1029" type="#_x0000_t202" alt="5acXjzUk" style="position:absolute;margin-left:-16.25pt;margin-top:0;width:34.95pt;height:34.95pt;z-index:251663360;visibility:visible;mso-wrap-style:none;mso-wrap-distance-left:0;mso-wrap-distance-top:0;mso-wrap-distance-right:0;mso-wrap-distance-bottom:0;mso-position-horizontal:righ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" filled="f" stroked="f">
              <v:fill o:detectmouseclick="t"/>
              <v:textbox style="mso-fit-shape-to-text:t" inset="0,0,20pt,15pt">
                <w:txbxContent>
                  <w:p w14:paraId="56680858" w14:textId="7014F3FA" w:rsidR="009C085F" w:rsidRPr="009C085F" w:rsidRDefault="009C085F" w:rsidP="009C085F">
                    <w:pPr>
                      <w:spacing w:after="0"/>
                      <w:rPr>
                        <w:rFonts w:ascii="Calibri" w:eastAsia="Calibri" w:hAnsi="Calibri" w:cs="Calibri"/>
                        <w:noProof/>
                        <w:color w:val="FFFFFF"/>
                        <w:sz w:val="4"/>
                        <w:szCs w:val="4"/>
                      </w:rPr>
                    </w:pPr>
                    <w:r w:rsidRPr="009C085F">
                      <w:rPr>
                        <w:rFonts w:ascii="Calibri" w:eastAsia="Calibri" w:hAnsi="Calibri" w:cs="Calibri"/>
                        <w:noProof/>
                        <w:color w:val="FFFFFF"/>
                        <w:sz w:val="4"/>
                        <w:szCs w:val="4"/>
                      </w:rPr>
                      <w:t>5acXjzUk</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C6FCC" w14:textId="6026F286" w:rsidR="009C085F" w:rsidRDefault="009C085F">
    <w:pPr>
      <w:pStyle w:val="Footer"/>
    </w:pPr>
    <w:r>
      <w:rPr>
        <w:noProof/>
      </w:rPr>
      <mc:AlternateContent>
        <mc:Choice Requires="wps">
          <w:drawing>
            <wp:anchor distT="0" distB="0" distL="0" distR="0" simplePos="0" relativeHeight="251661312" behindDoc="0" locked="0" layoutInCell="1" allowOverlap="1" wp14:anchorId="5132F285" wp14:editId="32961486">
              <wp:simplePos x="635" y="635"/>
              <wp:positionH relativeFrom="page">
                <wp:align>right</wp:align>
              </wp:positionH>
              <wp:positionV relativeFrom="page">
                <wp:align>bottom</wp:align>
              </wp:positionV>
              <wp:extent cx="443865" cy="443865"/>
              <wp:effectExtent l="0" t="0" r="0" b="0"/>
              <wp:wrapNone/>
              <wp:docPr id="1514484960" name="Text Box 4" descr="5acXjzUk">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F63148F" w14:textId="27188353" w:rsidR="009C085F" w:rsidRPr="009C085F" w:rsidRDefault="009C085F" w:rsidP="009C085F">
                          <w:pPr>
                            <w:spacing w:after="0"/>
                            <w:rPr>
                              <w:rFonts w:ascii="Calibri" w:eastAsia="Calibri" w:hAnsi="Calibri" w:cs="Calibri"/>
                              <w:noProof/>
                              <w:color w:val="FFFFFF"/>
                              <w:sz w:val="4"/>
                              <w:szCs w:val="4"/>
                            </w:rPr>
                          </w:pPr>
                          <w:r w:rsidRPr="009C085F">
                            <w:rPr>
                              <w:rFonts w:ascii="Calibri" w:eastAsia="Calibri" w:hAnsi="Calibri" w:cs="Calibri"/>
                              <w:noProof/>
                              <w:color w:val="FFFFFF"/>
                              <w:sz w:val="4"/>
                              <w:szCs w:val="4"/>
                            </w:rPr>
                            <w:t>5acXjzUk</w:t>
                          </w:r>
                        </w:p>
                      </w:txbxContent>
                    </wps:txbx>
                    <wps:bodyPr rot="0" spcFirstLastPara="0" vertOverflow="overflow" horzOverflow="overflow" vert="horz" wrap="none" lIns="0" tIns="0" rIns="254000" bIns="190500" numCol="1" spcCol="0" rtlCol="0" fromWordArt="0" anchor="b" anchorCtr="0" forceAA="0" compatLnSpc="1">
                      <a:prstTxWarp prst="textNoShape">
                        <a:avLst/>
                      </a:prstTxWarp>
                      <a:spAutoFit/>
                    </wps:bodyPr>
                  </wps:wsp>
                </a:graphicData>
              </a:graphic>
            </wp:anchor>
          </w:drawing>
        </mc:Choice>
        <mc:Fallback>
          <w:pict>
            <v:shapetype w14:anchorId="5132F285" id="_x0000_t202" coordsize="21600,21600" o:spt="202" path="m,l,21600r21600,l21600,xe">
              <v:stroke joinstyle="miter"/>
              <v:path gradientshapeok="t" o:connecttype="rect"/>
            </v:shapetype>
            <v:shape id="Text Box 4" o:spid="_x0000_s1031" type="#_x0000_t202" alt="5acXjzUk" style="position:absolute;margin-left:-16.25pt;margin-top:0;width:34.95pt;height:34.95pt;z-index:251661312;visibility:visible;mso-wrap-style:none;mso-wrap-distance-left:0;mso-wrap-distance-top:0;mso-wrap-distance-right:0;mso-wrap-distance-bottom:0;mso-position-horizontal:righ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" filled="f" stroked="f">
              <v:fill o:detectmouseclick="t"/>
              <v:textbox style="mso-fit-shape-to-text:t" inset="0,0,20pt,15pt">
                <w:txbxContent>
                  <w:p w14:paraId="4F63148F" w14:textId="27188353" w:rsidR="009C085F" w:rsidRPr="009C085F" w:rsidRDefault="009C085F" w:rsidP="009C085F">
                    <w:pPr>
                      <w:spacing w:after="0"/>
                      <w:rPr>
                        <w:rFonts w:ascii="Calibri" w:eastAsia="Calibri" w:hAnsi="Calibri" w:cs="Calibri"/>
                        <w:noProof/>
                        <w:color w:val="FFFFFF"/>
                        <w:sz w:val="4"/>
                        <w:szCs w:val="4"/>
                      </w:rPr>
                    </w:pPr>
                    <w:r w:rsidRPr="009C085F">
                      <w:rPr>
                        <w:rFonts w:ascii="Calibri" w:eastAsia="Calibri" w:hAnsi="Calibri" w:cs="Calibri"/>
                        <w:noProof/>
                        <w:color w:val="FFFFFF"/>
                        <w:sz w:val="4"/>
                        <w:szCs w:val="4"/>
                      </w:rPr>
                      <w:t>5acXjzUk</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BEAEBA" w14:textId="77777777" w:rsidR="009C085F" w:rsidRDefault="009C085F" w:rsidP="009C085F">
      <w:pPr>
        <w:spacing w:after="0" w:line="240" w:lineRule="auto"/>
      </w:pPr>
      <w:r>
        <w:separator/>
      </w:r>
    </w:p>
  </w:footnote>
  <w:footnote w:type="continuationSeparator" w:id="0">
    <w:p w14:paraId="01837985" w14:textId="77777777" w:rsidR="009C085F" w:rsidRDefault="009C085F" w:rsidP="009C08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BBAAD" w14:textId="23C42B67" w:rsidR="009C085F" w:rsidRDefault="009C085F">
    <w:pPr>
      <w:pStyle w:val="Header"/>
    </w:pPr>
    <w:r>
      <w:rPr>
        <w:noProof/>
      </w:rPr>
      <mc:AlternateContent>
        <mc:Choice Requires="wps">
          <w:drawing>
            <wp:anchor distT="0" distB="0" distL="0" distR="0" simplePos="0" relativeHeight="251659264" behindDoc="0" locked="0" layoutInCell="1" allowOverlap="1" wp14:anchorId="37C1CFE8" wp14:editId="1BA234EA">
              <wp:simplePos x="635" y="635"/>
              <wp:positionH relativeFrom="page">
                <wp:align>right</wp:align>
              </wp:positionH>
              <wp:positionV relativeFrom="page">
                <wp:align>top</wp:align>
              </wp:positionV>
              <wp:extent cx="443865" cy="443865"/>
              <wp:effectExtent l="0" t="0" r="0" b="18415"/>
              <wp:wrapNone/>
              <wp:docPr id="1232442220" name="Text Box 2" descr="INTERNAL &amp; PARTNERS">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0EE82FE" w14:textId="19240FA9" w:rsidR="009C085F" w:rsidRPr="009C085F" w:rsidRDefault="009C085F" w:rsidP="009C085F">
                          <w:pPr>
                            <w:spacing w:after="0"/>
                            <w:rPr>
                              <w:rFonts w:ascii="Calibri" w:eastAsia="Calibri" w:hAnsi="Calibri" w:cs="Calibri"/>
                              <w:noProof/>
                              <w:color w:val="808080"/>
                              <w:sz w:val="16"/>
                              <w:szCs w:val="16"/>
                            </w:rPr>
                          </w:pPr>
                          <w:r w:rsidRPr="009C085F">
                            <w:rPr>
                              <w:rFonts w:ascii="Calibri" w:eastAsia="Calibri" w:hAnsi="Calibri" w:cs="Calibri"/>
                              <w:noProof/>
                              <w:color w:val="808080"/>
                              <w:sz w:val="16"/>
                              <w:szCs w:val="16"/>
                            </w:rPr>
                            <w:t>INTERNAL &amp; PARTNERS</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37C1CFE8" id="_x0000_t202" coordsize="21600,21600" o:spt="202" path="m,l,21600r21600,l21600,xe">
              <v:stroke joinstyle="miter"/>
              <v:path gradientshapeok="t" o:connecttype="rect"/>
            </v:shapetype>
            <v:shape id="Text Box 2" o:spid="_x0000_s1026" type="#_x0000_t202" alt="INTERNAL &amp; PARTNERS" style="position:absolute;margin-left:-16.25pt;margin-top:0;width:34.95pt;height:34.95pt;z-index:251659264;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" filled="f" stroked="f">
              <v:fill o:detectmouseclick="t"/>
              <v:textbox style="mso-fit-shape-to-text:t" inset="0,15pt,20pt,0">
                <w:txbxContent>
                  <w:p w14:paraId="40EE82FE" w14:textId="19240FA9" w:rsidR="009C085F" w:rsidRPr="009C085F" w:rsidRDefault="009C085F" w:rsidP="009C085F">
                    <w:pPr>
                      <w:spacing w:after="0"/>
                      <w:rPr>
                        <w:rFonts w:ascii="Calibri" w:eastAsia="Calibri" w:hAnsi="Calibri" w:cs="Calibri"/>
                        <w:noProof/>
                        <w:color w:val="808080"/>
                        <w:sz w:val="16"/>
                        <w:szCs w:val="16"/>
                      </w:rPr>
                    </w:pPr>
                    <w:r w:rsidRPr="009C085F">
                      <w:rPr>
                        <w:rFonts w:ascii="Calibri" w:eastAsia="Calibri" w:hAnsi="Calibri" w:cs="Calibri"/>
                        <w:noProof/>
                        <w:color w:val="808080"/>
                        <w:sz w:val="16"/>
                        <w:szCs w:val="16"/>
                      </w:rPr>
                      <w:t>INTERNAL &amp; PARTNERS</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DD48B" w14:textId="5241E3DB" w:rsidR="009C085F" w:rsidRDefault="009C085F">
    <w:pPr>
      <w:pStyle w:val="Header"/>
    </w:pPr>
    <w:r>
      <w:rPr>
        <w:noProof/>
      </w:rPr>
      <mc:AlternateContent>
        <mc:Choice Requires="wps">
          <w:drawing>
            <wp:anchor distT="0" distB="0" distL="0" distR="0" simplePos="0" relativeHeight="251660288" behindDoc="0" locked="0" layoutInCell="1" allowOverlap="1" wp14:anchorId="44CF210D" wp14:editId="4832F690">
              <wp:simplePos x="914400" y="447675"/>
              <wp:positionH relativeFrom="page">
                <wp:align>right</wp:align>
              </wp:positionH>
              <wp:positionV relativeFrom="page">
                <wp:align>top</wp:align>
              </wp:positionV>
              <wp:extent cx="443865" cy="443865"/>
              <wp:effectExtent l="0" t="0" r="0" b="18415"/>
              <wp:wrapNone/>
              <wp:docPr id="1313039781" name="Text Box 3" descr="INTERNAL &amp; PARTNERS">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7CCF3F1" w14:textId="3CB74954" w:rsidR="009C085F" w:rsidRPr="009C085F" w:rsidRDefault="009C085F" w:rsidP="009C085F">
                          <w:pPr>
                            <w:spacing w:after="0"/>
                            <w:rPr>
                              <w:rFonts w:ascii="Calibri" w:eastAsia="Calibri" w:hAnsi="Calibri" w:cs="Calibri"/>
                              <w:noProof/>
                              <w:color w:val="808080"/>
                              <w:sz w:val="16"/>
                              <w:szCs w:val="16"/>
                            </w:rPr>
                          </w:pPr>
                          <w:r w:rsidRPr="009C085F">
                            <w:rPr>
                              <w:rFonts w:ascii="Calibri" w:eastAsia="Calibri" w:hAnsi="Calibri" w:cs="Calibri"/>
                              <w:noProof/>
                              <w:color w:val="808080"/>
                              <w:sz w:val="16"/>
                              <w:szCs w:val="16"/>
                            </w:rPr>
                            <w:t>INTERNAL &amp; PARTNERS</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44CF210D" id="_x0000_t202" coordsize="21600,21600" o:spt="202" path="m,l,21600r21600,l21600,xe">
              <v:stroke joinstyle="miter"/>
              <v:path gradientshapeok="t" o:connecttype="rect"/>
            </v:shapetype>
            <v:shape id="Text Box 3" o:spid="_x0000_s1027" type="#_x0000_t202" alt="INTERNAL &amp; PARTNERS" style="position:absolute;margin-left:-16.25pt;margin-top:0;width:34.95pt;height:34.95pt;z-index:251660288;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" filled="f" stroked="f">
              <v:fill o:detectmouseclick="t"/>
              <v:textbox style="mso-fit-shape-to-text:t" inset="0,15pt,20pt,0">
                <w:txbxContent>
                  <w:p w14:paraId="67CCF3F1" w14:textId="3CB74954" w:rsidR="009C085F" w:rsidRPr="009C085F" w:rsidRDefault="009C085F" w:rsidP="009C085F">
                    <w:pPr>
                      <w:spacing w:after="0"/>
                      <w:rPr>
                        <w:rFonts w:ascii="Calibri" w:eastAsia="Calibri" w:hAnsi="Calibri" w:cs="Calibri"/>
                        <w:noProof/>
                        <w:color w:val="808080"/>
                        <w:sz w:val="16"/>
                        <w:szCs w:val="16"/>
                      </w:rPr>
                    </w:pPr>
                    <w:r w:rsidRPr="009C085F">
                      <w:rPr>
                        <w:rFonts w:ascii="Calibri" w:eastAsia="Calibri" w:hAnsi="Calibri" w:cs="Calibri"/>
                        <w:noProof/>
                        <w:color w:val="808080"/>
                        <w:sz w:val="16"/>
                        <w:szCs w:val="16"/>
                      </w:rPr>
                      <w:t>INTERNAL &amp; PARTNERS</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AD325" w14:textId="5A9C17D3" w:rsidR="009C085F" w:rsidRDefault="009C085F">
    <w:pPr>
      <w:pStyle w:val="Header"/>
    </w:pPr>
    <w:r>
      <w:rPr>
        <w:noProof/>
      </w:rPr>
      <mc:AlternateContent>
        <mc:Choice Requires="wps">
          <w:drawing>
            <wp:anchor distT="0" distB="0" distL="0" distR="0" simplePos="0" relativeHeight="251658240" behindDoc="0" locked="0" layoutInCell="1" allowOverlap="1" wp14:anchorId="314AD4D7" wp14:editId="0180E5A2">
              <wp:simplePos x="635" y="635"/>
              <wp:positionH relativeFrom="page">
                <wp:align>right</wp:align>
              </wp:positionH>
              <wp:positionV relativeFrom="page">
                <wp:align>top</wp:align>
              </wp:positionV>
              <wp:extent cx="443865" cy="443865"/>
              <wp:effectExtent l="0" t="0" r="0" b="18415"/>
              <wp:wrapNone/>
              <wp:docPr id="1286671198" name="Text Box 1" descr="INTERNAL &amp; PARTNERS">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61570B6" w14:textId="6F91CF34" w:rsidR="009C085F" w:rsidRPr="009C085F" w:rsidRDefault="009C085F" w:rsidP="009C085F">
                          <w:pPr>
                            <w:spacing w:after="0"/>
                            <w:rPr>
                              <w:rFonts w:ascii="Calibri" w:eastAsia="Calibri" w:hAnsi="Calibri" w:cs="Calibri"/>
                              <w:noProof/>
                              <w:color w:val="808080"/>
                              <w:sz w:val="16"/>
                              <w:szCs w:val="16"/>
                            </w:rPr>
                          </w:pPr>
                          <w:r w:rsidRPr="009C085F">
                            <w:rPr>
                              <w:rFonts w:ascii="Calibri" w:eastAsia="Calibri" w:hAnsi="Calibri" w:cs="Calibri"/>
                              <w:noProof/>
                              <w:color w:val="808080"/>
                              <w:sz w:val="16"/>
                              <w:szCs w:val="16"/>
                            </w:rPr>
                            <w:t>INTERNAL &amp; PARTNERS</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314AD4D7" id="_x0000_t202" coordsize="21600,21600" o:spt="202" path="m,l,21600r21600,l21600,xe">
              <v:stroke joinstyle="miter"/>
              <v:path gradientshapeok="t" o:connecttype="rect"/>
            </v:shapetype>
            <v:shape id="Text Box 1" o:spid="_x0000_s1030" type="#_x0000_t202" alt="INTERNAL &amp; PARTNERS" style="position:absolute;margin-left:-16.25pt;margin-top:0;width:34.95pt;height:34.95pt;z-index:251658240;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" filled="f" stroked="f">
              <v:fill o:detectmouseclick="t"/>
              <v:textbox style="mso-fit-shape-to-text:t" inset="0,15pt,20pt,0">
                <w:txbxContent>
                  <w:p w14:paraId="361570B6" w14:textId="6F91CF34" w:rsidR="009C085F" w:rsidRPr="009C085F" w:rsidRDefault="009C085F" w:rsidP="009C085F">
                    <w:pPr>
                      <w:spacing w:after="0"/>
                      <w:rPr>
                        <w:rFonts w:ascii="Calibri" w:eastAsia="Calibri" w:hAnsi="Calibri" w:cs="Calibri"/>
                        <w:noProof/>
                        <w:color w:val="808080"/>
                        <w:sz w:val="16"/>
                        <w:szCs w:val="16"/>
                      </w:rPr>
                    </w:pPr>
                    <w:r w:rsidRPr="009C085F">
                      <w:rPr>
                        <w:rFonts w:ascii="Calibri" w:eastAsia="Calibri" w:hAnsi="Calibri" w:cs="Calibri"/>
                        <w:noProof/>
                        <w:color w:val="808080"/>
                        <w:sz w:val="16"/>
                        <w:szCs w:val="16"/>
                      </w:rPr>
                      <w:t>INTERNAL &amp; PARTNERS</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76FDC"/>
    <w:multiLevelType w:val="multilevel"/>
    <w:tmpl w:val="466282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EE1565B"/>
    <w:multiLevelType w:val="multilevel"/>
    <w:tmpl w:val="593824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B3877F2"/>
    <w:multiLevelType w:val="multilevel"/>
    <w:tmpl w:val="AEF475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3149928">
    <w:abstractNumId w:val="0"/>
  </w:num>
  <w:num w:numId="2" w16cid:durableId="1872917510">
    <w:abstractNumId w:val="2"/>
  </w:num>
  <w:num w:numId="3" w16cid:durableId="18985884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3D0E"/>
    <w:rsid w:val="00333D0E"/>
    <w:rsid w:val="0036342C"/>
    <w:rsid w:val="00667960"/>
    <w:rsid w:val="00927D84"/>
    <w:rsid w:val="009C085F"/>
    <w:rsid w:val="00CB208E"/>
    <w:rsid w:val="00DD2C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8D7837"/>
  <w15:chartTrackingRefBased/>
  <w15:docId w15:val="{A54B243A-EC72-49DA-940E-D55262BD99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33D0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33D0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33D0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33D0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33D0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33D0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33D0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33D0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33D0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33D0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33D0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33D0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33D0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33D0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33D0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33D0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33D0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33D0E"/>
    <w:rPr>
      <w:rFonts w:eastAsiaTheme="majorEastAsia" w:cstheme="majorBidi"/>
      <w:color w:val="272727" w:themeColor="text1" w:themeTint="D8"/>
    </w:rPr>
  </w:style>
  <w:style w:type="paragraph" w:styleId="Title">
    <w:name w:val="Title"/>
    <w:basedOn w:val="Normal"/>
    <w:next w:val="Normal"/>
    <w:link w:val="TitleChar"/>
    <w:uiPriority w:val="10"/>
    <w:qFormat/>
    <w:rsid w:val="00333D0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33D0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33D0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33D0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33D0E"/>
    <w:pPr>
      <w:spacing w:before="160"/>
      <w:jc w:val="center"/>
    </w:pPr>
    <w:rPr>
      <w:i/>
      <w:iCs/>
      <w:color w:val="404040" w:themeColor="text1" w:themeTint="BF"/>
    </w:rPr>
  </w:style>
  <w:style w:type="character" w:customStyle="1" w:styleId="QuoteChar">
    <w:name w:val="Quote Char"/>
    <w:basedOn w:val="DefaultParagraphFont"/>
    <w:link w:val="Quote"/>
    <w:uiPriority w:val="29"/>
    <w:rsid w:val="00333D0E"/>
    <w:rPr>
      <w:i/>
      <w:iCs/>
      <w:color w:val="404040" w:themeColor="text1" w:themeTint="BF"/>
    </w:rPr>
  </w:style>
  <w:style w:type="paragraph" w:styleId="ListParagraph">
    <w:name w:val="List Paragraph"/>
    <w:basedOn w:val="Normal"/>
    <w:uiPriority w:val="34"/>
    <w:qFormat/>
    <w:rsid w:val="00333D0E"/>
    <w:pPr>
      <w:ind w:left="720"/>
      <w:contextualSpacing/>
    </w:pPr>
  </w:style>
  <w:style w:type="character" w:styleId="IntenseEmphasis">
    <w:name w:val="Intense Emphasis"/>
    <w:basedOn w:val="DefaultParagraphFont"/>
    <w:uiPriority w:val="21"/>
    <w:qFormat/>
    <w:rsid w:val="00333D0E"/>
    <w:rPr>
      <w:i/>
      <w:iCs/>
      <w:color w:val="0F4761" w:themeColor="accent1" w:themeShade="BF"/>
    </w:rPr>
  </w:style>
  <w:style w:type="paragraph" w:styleId="IntenseQuote">
    <w:name w:val="Intense Quote"/>
    <w:basedOn w:val="Normal"/>
    <w:next w:val="Normal"/>
    <w:link w:val="IntenseQuoteChar"/>
    <w:uiPriority w:val="30"/>
    <w:qFormat/>
    <w:rsid w:val="00333D0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33D0E"/>
    <w:rPr>
      <w:i/>
      <w:iCs/>
      <w:color w:val="0F4761" w:themeColor="accent1" w:themeShade="BF"/>
    </w:rPr>
  </w:style>
  <w:style w:type="character" w:styleId="IntenseReference">
    <w:name w:val="Intense Reference"/>
    <w:basedOn w:val="DefaultParagraphFont"/>
    <w:uiPriority w:val="32"/>
    <w:qFormat/>
    <w:rsid w:val="00333D0E"/>
    <w:rPr>
      <w:b/>
      <w:bCs/>
      <w:smallCaps/>
      <w:color w:val="0F4761" w:themeColor="accent1" w:themeShade="BF"/>
      <w:spacing w:val="5"/>
    </w:rPr>
  </w:style>
  <w:style w:type="paragraph" w:styleId="NoSpacing">
    <w:name w:val="No Spacing"/>
    <w:uiPriority w:val="1"/>
    <w:qFormat/>
    <w:rsid w:val="00927D84"/>
    <w:pPr>
      <w:spacing w:after="0" w:line="240" w:lineRule="auto"/>
    </w:pPr>
  </w:style>
  <w:style w:type="paragraph" w:styleId="Header">
    <w:name w:val="header"/>
    <w:basedOn w:val="Normal"/>
    <w:link w:val="HeaderChar"/>
    <w:uiPriority w:val="99"/>
    <w:unhideWhenUsed/>
    <w:rsid w:val="009C08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C085F"/>
  </w:style>
  <w:style w:type="paragraph" w:styleId="Footer">
    <w:name w:val="footer"/>
    <w:basedOn w:val="Normal"/>
    <w:link w:val="FooterChar"/>
    <w:uiPriority w:val="99"/>
    <w:unhideWhenUsed/>
    <w:rsid w:val="009C08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9C08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8425542">
      <w:bodyDiv w:val="1"/>
      <w:marLeft w:val="0"/>
      <w:marRight w:val="0"/>
      <w:marTop w:val="0"/>
      <w:marBottom w:val="0"/>
      <w:divBdr>
        <w:top w:val="none" w:sz="0" w:space="0" w:color="auto"/>
        <w:left w:val="none" w:sz="0" w:space="0" w:color="auto"/>
        <w:bottom w:val="none" w:sz="0" w:space="0" w:color="auto"/>
        <w:right w:val="none" w:sz="0" w:space="0" w:color="auto"/>
      </w:divBdr>
      <w:divsChild>
        <w:div w:id="1675650076">
          <w:marLeft w:val="0"/>
          <w:marRight w:val="0"/>
          <w:marTop w:val="0"/>
          <w:marBottom w:val="0"/>
          <w:divBdr>
            <w:top w:val="none" w:sz="0" w:space="0" w:color="auto"/>
            <w:left w:val="none" w:sz="0" w:space="0" w:color="auto"/>
            <w:bottom w:val="none" w:sz="0" w:space="0" w:color="auto"/>
            <w:right w:val="none" w:sz="0" w:space="0" w:color="auto"/>
          </w:divBdr>
        </w:div>
        <w:div w:id="986011476">
          <w:marLeft w:val="0"/>
          <w:marRight w:val="0"/>
          <w:marTop w:val="0"/>
          <w:marBottom w:val="0"/>
          <w:divBdr>
            <w:top w:val="none" w:sz="0" w:space="0" w:color="auto"/>
            <w:left w:val="none" w:sz="0" w:space="0" w:color="auto"/>
            <w:bottom w:val="none" w:sz="0" w:space="0" w:color="auto"/>
            <w:right w:val="none" w:sz="0" w:space="0" w:color="auto"/>
          </w:divBdr>
        </w:div>
        <w:div w:id="1173106802">
          <w:marLeft w:val="0"/>
          <w:marRight w:val="0"/>
          <w:marTop w:val="0"/>
          <w:marBottom w:val="0"/>
          <w:divBdr>
            <w:top w:val="none" w:sz="0" w:space="0" w:color="auto"/>
            <w:left w:val="none" w:sz="0" w:space="0" w:color="auto"/>
            <w:bottom w:val="none" w:sz="0" w:space="0" w:color="auto"/>
            <w:right w:val="none" w:sz="0" w:space="0" w:color="auto"/>
          </w:divBdr>
        </w:div>
        <w:div w:id="169218173">
          <w:marLeft w:val="0"/>
          <w:marRight w:val="0"/>
          <w:marTop w:val="0"/>
          <w:marBottom w:val="0"/>
          <w:divBdr>
            <w:top w:val="none" w:sz="0" w:space="0" w:color="auto"/>
            <w:left w:val="none" w:sz="0" w:space="0" w:color="auto"/>
            <w:bottom w:val="none" w:sz="0" w:space="0" w:color="auto"/>
            <w:right w:val="none" w:sz="0" w:space="0" w:color="auto"/>
          </w:divBdr>
        </w:div>
        <w:div w:id="568075762">
          <w:marLeft w:val="0"/>
          <w:marRight w:val="0"/>
          <w:marTop w:val="0"/>
          <w:marBottom w:val="0"/>
          <w:divBdr>
            <w:top w:val="none" w:sz="0" w:space="0" w:color="auto"/>
            <w:left w:val="none" w:sz="0" w:space="0" w:color="auto"/>
            <w:bottom w:val="none" w:sz="0" w:space="0" w:color="auto"/>
            <w:right w:val="none" w:sz="0" w:space="0" w:color="auto"/>
          </w:divBdr>
        </w:div>
        <w:div w:id="481428539">
          <w:marLeft w:val="0"/>
          <w:marRight w:val="0"/>
          <w:marTop w:val="0"/>
          <w:marBottom w:val="0"/>
          <w:divBdr>
            <w:top w:val="none" w:sz="0" w:space="0" w:color="auto"/>
            <w:left w:val="none" w:sz="0" w:space="0" w:color="auto"/>
            <w:bottom w:val="none" w:sz="0" w:space="0" w:color="auto"/>
            <w:right w:val="none" w:sz="0" w:space="0" w:color="auto"/>
          </w:divBdr>
        </w:div>
        <w:div w:id="1719939916">
          <w:marLeft w:val="0"/>
          <w:marRight w:val="0"/>
          <w:marTop w:val="0"/>
          <w:marBottom w:val="0"/>
          <w:divBdr>
            <w:top w:val="none" w:sz="0" w:space="0" w:color="auto"/>
            <w:left w:val="none" w:sz="0" w:space="0" w:color="auto"/>
            <w:bottom w:val="none" w:sz="0" w:space="0" w:color="auto"/>
            <w:right w:val="none" w:sz="0" w:space="0" w:color="auto"/>
          </w:divBdr>
        </w:div>
        <w:div w:id="19671599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7315D03EA083242918AECB2CA91B219" ma:contentTypeVersion="17" ma:contentTypeDescription="Create a new document." ma:contentTypeScope="" ma:versionID="9f54c489949915e630336f6d7334360e">
  <xsd:schema xmlns:xsd="http://www.w3.org/2001/XMLSchema" xmlns:xs="http://www.w3.org/2001/XMLSchema" xmlns:p="http://schemas.microsoft.com/office/2006/metadata/properties" xmlns:ns2="294e696f-8c6b-4641-95eb-bdef6a910dd7" xmlns:ns3="6c8d73fa-24a5-4777-b93d-1f23c0e3f33e" targetNamespace="http://schemas.microsoft.com/office/2006/metadata/properties" ma:root="true" ma:fieldsID="52b9032fed43f89b1b7806b9ecc6cec4" ns2:_="" ns3:_="">
    <xsd:import namespace="294e696f-8c6b-4641-95eb-bdef6a910dd7"/>
    <xsd:import namespace="6c8d73fa-24a5-4777-b93d-1f23c0e3f33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4e696f-8c6b-4641-95eb-bdef6a910dd7"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ObjectDetectorVersions" ma:index="9"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3c519a9-c13d-4740-8502-4cbfbfea3678"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c8d73fa-24a5-4777-b93d-1f23c0e3f33e" elementFormDefault="qualified">
    <xsd:import namespace="http://schemas.microsoft.com/office/2006/documentManagement/types"/>
    <xsd:import namespace="http://schemas.microsoft.com/office/infopath/2007/PartnerControls"/>
    <xsd:element name="SharedWithUsers" ma:index="6"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7"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db9e5ff2-067e-4340-9bfd-a541223f5300}" ma:internalName="TaxCatchAll" ma:showField="CatchAllData" ma:web="6c8d73fa-24a5-4777-b93d-1f23c0e3f33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c8d73fa-24a5-4777-b93d-1f23c0e3f33e" xsi:nil="true"/>
    <lcf76f155ced4ddcb4097134ff3c332f xmlns="294e696f-8c6b-4641-95eb-bdef6a910dd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2463E32-0393-4AF4-B9C8-39C7D2BAA59C}"/>
</file>

<file path=customXml/itemProps2.xml><?xml version="1.0" encoding="utf-8"?>
<ds:datastoreItem xmlns:ds="http://schemas.openxmlformats.org/officeDocument/2006/customXml" ds:itemID="{E2D5A91C-331C-4701-A537-EEA5F890274E}"/>
</file>

<file path=customXml/itemProps3.xml><?xml version="1.0" encoding="utf-8"?>
<ds:datastoreItem xmlns:ds="http://schemas.openxmlformats.org/officeDocument/2006/customXml" ds:itemID="{7DAAF3C6-B80A-4EAD-8EE3-BEE12B02D999}"/>
</file>

<file path=docMetadata/LabelInfo.xml><?xml version="1.0" encoding="utf-8"?>
<clbl:labelList xmlns:clbl="http://schemas.microsoft.com/office/2020/mipLabelMetadata">
  <clbl:label id="{eafdac3b-4115-4c64-bf62-f9099ec36d84}" enabled="1" method="Standard" siteId="{5047bca2-da88-442e-a09a-d9b8af692adc}" contentBits="3" removed="0"/>
</clbl:labelList>
</file>

<file path=docProps/app.xml><?xml version="1.0" encoding="utf-8"?>
<Properties xmlns="http://schemas.openxmlformats.org/officeDocument/2006/extended-properties" xmlns:vt="http://schemas.openxmlformats.org/officeDocument/2006/docPropsVTypes">
  <Template>Normal.dotm</Template>
  <TotalTime>2</TotalTime>
  <Pages>1</Pages>
  <Words>433</Words>
  <Characters>2471</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Grant, Neil</dc:creator>
  <cp:keywords/>
  <dc:description/>
  <cp:lastModifiedBy>WACKRILL Claire (HELLA)</cp:lastModifiedBy>
  <cp:revision>2</cp:revision>
  <dcterms:created xsi:type="dcterms:W3CDTF">2025-02-04T15:20:00Z</dcterms:created>
  <dcterms:modified xsi:type="dcterms:W3CDTF">2025-02-04T15:20:00Z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4cb10b5e,4975936c,4e4365a5</vt:lpwstr>
  </property>
  <property fmtid="{D5CDD505-2E9C-101B-9397-08002B2CF9AE}" pid="3" name="ClassificationContentMarkingHeaderFontProps">
    <vt:lpwstr>#808080,8,Calibri</vt:lpwstr>
  </property>
  <property fmtid="{D5CDD505-2E9C-101B-9397-08002B2CF9AE}" pid="4" name="ClassificationContentMarkingHeaderText">
    <vt:lpwstr>INTERNAL &amp; PARTNERS</vt:lpwstr>
  </property>
  <property fmtid="{D5CDD505-2E9C-101B-9397-08002B2CF9AE}" pid="5" name="ClassificationContentMarkingFooterShapeIds">
    <vt:lpwstr>5a4534e0,4e3d7895,252dc313</vt:lpwstr>
  </property>
  <property fmtid="{D5CDD505-2E9C-101B-9397-08002B2CF9AE}" pid="6" name="ClassificationContentMarkingFooterFontProps">
    <vt:lpwstr>#ffffff,2,Calibri</vt:lpwstr>
  </property>
  <property fmtid="{D5CDD505-2E9C-101B-9397-08002B2CF9AE}" pid="7" name="ClassificationContentMarkingFooterText">
    <vt:lpwstr>5acXjzUk</vt:lpwstr>
  </property>
  <property fmtid="{D5CDD505-2E9C-101B-9397-08002B2CF9AE}" pid="8" name="ContentTypeId">
    <vt:lpwstr>0x010100E7315D03EA083242918AECB2CA91B219</vt:lpwstr>
  </property>
</Properties>
</file>